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>
        <w:rPr>
          <w:b/>
          <w:sz w:val="40"/>
        </w:rPr>
        <w:t>OBEC  HORNÍ  OLEŠNICE</w:t>
      </w:r>
    </w:p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>
        <w:rPr>
          <w:b/>
          <w:sz w:val="40"/>
        </w:rPr>
        <w:t>************************</w:t>
      </w:r>
    </w:p>
    <w:p w:rsidR="00D26F60" w:rsidRDefault="00D26F60" w:rsidP="00D26F60">
      <w:pPr>
        <w:pStyle w:val="Standardnte"/>
        <w:tabs>
          <w:tab w:val="center" w:pos="4536"/>
          <w:tab w:val="right" w:pos="9072"/>
        </w:tabs>
        <w:jc w:val="center"/>
        <w:rPr>
          <w:b/>
          <w:sz w:val="36"/>
        </w:rPr>
      </w:pPr>
      <w:r>
        <w:rPr>
          <w:b/>
          <w:sz w:val="36"/>
        </w:rPr>
        <w:t xml:space="preserve"> OB</w:t>
      </w:r>
      <w:r w:rsidR="00E16FF5">
        <w:rPr>
          <w:b/>
          <w:sz w:val="36"/>
        </w:rPr>
        <w:t>ECNĚ  ZÁVAZNÁ  VYHLÁŠKA  ČÍSLO 5</w:t>
      </w:r>
      <w:r>
        <w:rPr>
          <w:b/>
          <w:sz w:val="36"/>
        </w:rPr>
        <w:t>/2011,</w:t>
      </w:r>
    </w:p>
    <w:p w:rsidR="005E753C" w:rsidRDefault="005E753C"/>
    <w:p w:rsidR="00E16FF5" w:rsidRDefault="00E16FF5" w:rsidP="00E16FF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 MÍSTNÍM POPLATKU Z UBYTOVACÍ KAPACITY</w:t>
      </w:r>
    </w:p>
    <w:p w:rsidR="00E16FF5" w:rsidRDefault="00E16FF5" w:rsidP="00E16FF5">
      <w:r>
        <w:rPr>
          <w:rFonts w:ascii="TimesNewRomanPS-BoldMT" w:hAnsi="TimesNewRomanPS-BoldMT" w:cs="TimesNewRomanPS-BoldMT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E16FF5" w:rsidRPr="00E16FF5" w:rsidRDefault="00E16FF5" w:rsidP="00E16FF5">
      <w:pPr>
        <w:spacing w:line="288" w:lineRule="auto"/>
        <w:jc w:val="both"/>
        <w:rPr>
          <w:rFonts w:ascii="Times New Roman" w:hAnsi="Times New Roman" w:cs="Times New Roman"/>
        </w:rPr>
      </w:pPr>
      <w:r w:rsidRPr="00E16FF5">
        <w:rPr>
          <w:rFonts w:ascii="Times New Roman" w:hAnsi="Times New Roman" w:cs="Times New Roman"/>
        </w:rPr>
        <w:t xml:space="preserve">Zastupitelstvo obce Horní Olešnice se na svém zasedání dne --.--.---- usnesením č. ---/2011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Obec Horní Olešnice</w:t>
      </w:r>
      <w:r w:rsidRPr="00E16FF5">
        <w:rPr>
          <w:rFonts w:ascii="Times New Roman" w:hAnsi="Times New Roman" w:cs="Times New Roman"/>
          <w:sz w:val="24"/>
          <w:szCs w:val="24"/>
        </w:rPr>
        <w:t xml:space="preserve"> touto vyhláškou zavádí místní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poplatek z ubytovací kapacity (dále jen „poplatek“).</w:t>
      </w:r>
      <w:r w:rsidR="0072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(2) Řízení o poplatcích vykonává </w:t>
      </w:r>
      <w:r>
        <w:rPr>
          <w:rFonts w:ascii="Times New Roman" w:hAnsi="Times New Roman" w:cs="Times New Roman"/>
          <w:sz w:val="24"/>
          <w:szCs w:val="24"/>
        </w:rPr>
        <w:t>Obecní úřad Horní Olešnice</w:t>
      </w:r>
      <w:r w:rsidRPr="00E16FF5">
        <w:rPr>
          <w:rFonts w:ascii="Times New Roman" w:hAnsi="Times New Roman" w:cs="Times New Roman"/>
          <w:sz w:val="24"/>
          <w:szCs w:val="24"/>
        </w:rPr>
        <w:t xml:space="preserve"> (dále jen „správce poplatku“).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Předmět poplatku a poplatník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Poplatek z ubytovací kapacity se vybírá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obcích a městech v zařízeních určených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k přechodnému ubytování za úplatu.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Poplatek platí ubytovatel, kterým je fyzická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 xml:space="preserve">nebo právnická osoba, která přechodné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bytování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poskytla.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Poplatník (ubytovatel) je povinen ohlásit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 xml:space="preserve">správci poplatku vznik své poplatkové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6FF5">
        <w:rPr>
          <w:rFonts w:ascii="Times New Roman" w:hAnsi="Times New Roman" w:cs="Times New Roman"/>
          <w:sz w:val="24"/>
          <w:szCs w:val="24"/>
        </w:rPr>
        <w:t>ovinnosti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do 15 dnů od zahájení činnosti spočívající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v poskytování přechodného ubytování za úplatu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v zařízeních určených k přechodnému ubytování.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Stejným způsobem ohlásí ubytovatel správci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poplatku ukončení činnosti spočívající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v poskytování přechodného ubytování za úplatu.</w:t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 ohlášení poplatník (ubytovatel) uvede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73559D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a) jméno, popřípadě jména, a příjmení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název nebo obchodní firmu, obecný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identifikátor, byl-li přidělen, místo pobytu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nebo sídlo, místo podnikání, popřípadě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 xml:space="preserve">adresy pro </w:t>
      </w:r>
      <w:r w:rsidRPr="00E16FF5">
        <w:rPr>
          <w:rFonts w:ascii="Times New Roman" w:hAnsi="Times New Roman" w:cs="Times New Roman"/>
          <w:sz w:val="24"/>
          <w:szCs w:val="24"/>
        </w:rPr>
        <w:lastRenderedPageBreak/>
        <w:t>doručování; právnická osoba uvede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též osoby, které jsou jejím jménem oprávněny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jednat v poplatkových věcech,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b) čísla všech svých účtů u poskytovatelů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platebních služeb, včetně poskytovatelů těchto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služeb v zahraničí, užívaných v souvislosti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podnikatelskou činností, v případě, že předmět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poplatku souvisí s podnikatelskou činností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poplatníka,</w:t>
      </w: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c) další údaje a skutečnosti rozhodné pro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stanovení výše poplatkové povinnosti, včetně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skutečností zakládajících nárok na úlevu nebo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případné osvobození od poplatkové</w:t>
      </w:r>
      <w:r w:rsidR="003C3B3A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povinnosti.</w:t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47051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 xml:space="preserve"> </w:t>
      </w:r>
      <w:r w:rsidR="00E16FF5" w:rsidRPr="00E16FF5">
        <w:rPr>
          <w:rFonts w:ascii="Times New Roman" w:hAnsi="Times New Roman" w:cs="Times New Roman"/>
          <w:sz w:val="24"/>
          <w:szCs w:val="24"/>
        </w:rPr>
        <w:t>(3) Poplatník, který nemá sídlo nebo bydliště na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="00E16FF5" w:rsidRPr="00E16FF5">
        <w:rPr>
          <w:rFonts w:ascii="Times New Roman" w:hAnsi="Times New Roman" w:cs="Times New Roman"/>
          <w:sz w:val="24"/>
          <w:szCs w:val="24"/>
        </w:rPr>
        <w:t>území členského státu Evropské unie, jiného</w:t>
      </w:r>
    </w:p>
    <w:p w:rsidR="00BD08EC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smluvního státu Dohody o Evropském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hospodářském prostoru nebo Švýcarské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konfederace, uvede kromě údajů požadovaných v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odstavci 2 adresu svého zmocněnce v tuzemsku pro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doručování.</w:t>
      </w:r>
      <w:r w:rsidR="00BD08E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72118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(4) Dojde-li ke změně údajů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ohlášení, je poplatník povinen tuto změnu oznámit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721185" w:rsidRPr="00BD08EC" w:rsidRDefault="00721185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(5) Ubytovatel je povinen vést v písemné podobě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evidenční knihu, do které zapisuje dobu ubytování,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jméno, příjmení, adresu místa trvalého pobytu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místa trvalého bydliště v zahraničí a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občanského průkazu nebo cestovního dokladu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fyzické osoby, které ubytování poskytl. Zápisy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evidenční knihy musí být vedeny přehledně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a srozumitelně a musí být uspořádány postupně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časového hlediska.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 xml:space="preserve">(1) Sazba poplatku </w:t>
      </w:r>
      <w:r w:rsidR="0073559D">
        <w:rPr>
          <w:rFonts w:ascii="Times New Roman" w:hAnsi="Times New Roman" w:cs="Times New Roman"/>
          <w:sz w:val="24"/>
          <w:szCs w:val="24"/>
        </w:rPr>
        <w:t xml:space="preserve">z ubytovací kapacity </w:t>
      </w:r>
      <w:r w:rsidRPr="00BD08EC">
        <w:rPr>
          <w:rFonts w:ascii="Times New Roman" w:hAnsi="Times New Roman" w:cs="Times New Roman"/>
          <w:sz w:val="24"/>
          <w:szCs w:val="24"/>
        </w:rPr>
        <w:t>činí za každé využité lůžko a</w:t>
      </w:r>
      <w:r>
        <w:rPr>
          <w:rFonts w:ascii="Times New Roman" w:hAnsi="Times New Roman" w:cs="Times New Roman"/>
          <w:sz w:val="24"/>
          <w:szCs w:val="24"/>
        </w:rPr>
        <w:t xml:space="preserve"> den 2</w:t>
      </w:r>
      <w:r w:rsidRPr="00BD08EC">
        <w:rPr>
          <w:rFonts w:ascii="Times New Roman" w:hAnsi="Times New Roman" w:cs="Times New Roman"/>
          <w:sz w:val="24"/>
          <w:szCs w:val="24"/>
        </w:rPr>
        <w:t>,- Kč.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9D" w:rsidRPr="00BD08EC" w:rsidRDefault="0073559D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(1) Ubytovatel poplatek zaplatí správci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nejpozději do 15 dnů po uplynutí příslušného</w:t>
      </w: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pololetí. Při sezónním ubytování je tento poplatek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splatný do 15. září příslušného roku. Při 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nebo přerušení ubytovací činnosti je poplatek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splatný nejpozději do 15 dnů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ukončení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přerušení ubytovací činnosti.</w:t>
      </w:r>
    </w:p>
    <w:p w:rsidR="00721185" w:rsidRPr="00BD08EC" w:rsidRDefault="00721185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(2) Ubytovatel zaplatí vybrané poplatky na účet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správce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a) bezhotovostním převodem z účtu vedeného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poskytovatele platebních služeb na příslušný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účet správce daně,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b)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08EC">
        <w:rPr>
          <w:rFonts w:ascii="Times New Roman" w:hAnsi="Times New Roman" w:cs="Times New Roman"/>
          <w:sz w:val="24"/>
          <w:szCs w:val="24"/>
        </w:rPr>
        <w:t>hotovosti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- prostřednictvím poskytovatele platebních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služeb nebo poštovním poukazem na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příslušný účet správce daně,</w:t>
      </w:r>
    </w:p>
    <w:p w:rsidR="00BD08EC" w:rsidRPr="00BD08EC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- úřední osobě pověřené přijímat tyto platby,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přičemž součet plateb na všechny druhy</w:t>
      </w:r>
    </w:p>
    <w:p w:rsidR="00721185" w:rsidRDefault="00BD08EC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daně za jeden daňový subjekt nesmí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v průběhu jednoho kalendářního dne u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jednoho správce daně přesáhnout částku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500 000 Kč.</w:t>
      </w:r>
      <w:r w:rsidR="00593529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721185" w:rsidRPr="00BD08EC" w:rsidRDefault="00721185" w:rsidP="00B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90" w:rsidRDefault="00BD08EC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8EC">
        <w:rPr>
          <w:rFonts w:ascii="Times New Roman" w:hAnsi="Times New Roman" w:cs="Times New Roman"/>
          <w:sz w:val="24"/>
          <w:szCs w:val="24"/>
        </w:rPr>
        <w:t>(3) Číslo účtu a variabilní symbol pro každého</w:t>
      </w:r>
      <w:r w:rsidR="00593529">
        <w:rPr>
          <w:rFonts w:ascii="Times New Roman" w:hAnsi="Times New Roman" w:cs="Times New Roman"/>
          <w:sz w:val="24"/>
          <w:szCs w:val="24"/>
        </w:rPr>
        <w:t xml:space="preserve"> </w:t>
      </w:r>
      <w:r w:rsidRPr="00BD08EC">
        <w:rPr>
          <w:rFonts w:ascii="Times New Roman" w:hAnsi="Times New Roman" w:cs="Times New Roman"/>
          <w:sz w:val="24"/>
          <w:szCs w:val="24"/>
        </w:rPr>
        <w:t>ubytovatele určí správce poplatku.</w:t>
      </w:r>
    </w:p>
    <w:p w:rsidR="00E16FF5" w:rsidRPr="00E16FF5" w:rsidRDefault="00E16FF5" w:rsidP="00B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6</w:t>
      </w:r>
    </w:p>
    <w:p w:rsidR="00BD08EC" w:rsidRPr="00E16FF5" w:rsidRDefault="00E16FF5" w:rsidP="007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Osvobození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Poplatku nepodléhá:</w:t>
      </w:r>
    </w:p>
    <w:p w:rsidR="00BD08EC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a) ubytovací kapacita v zařízeních sloužících pro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přechodné ubytování studentů a žáků,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b) ubytovací kapacita ve zdravotnických nebo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lázeňských zařízeních, pokud nejsou užívána</w:t>
      </w:r>
    </w:p>
    <w:p w:rsidR="00593529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jako hotelová zařízení,</w:t>
      </w: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c) ubytovací kapacita v zařízeních sloužících</w:t>
      </w:r>
      <w:r w:rsidR="00BD08EC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sociálním a charitativním účelům</w:t>
      </w:r>
      <w:r w:rsidR="0073559D">
        <w:rPr>
          <w:rFonts w:ascii="Times New Roman" w:hAnsi="Times New Roman" w:cs="Times New Roman"/>
          <w:sz w:val="24"/>
          <w:szCs w:val="24"/>
        </w:rPr>
        <w:t>,</w:t>
      </w:r>
      <w:r w:rsidR="00BD08EC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BD08EC" w:rsidRDefault="00593529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ubytovací kapacita v zařízení sloužící pro ubytování pracovníků fyzických a právnických osob které toto zařízení vlastní nebo k němu mají právo hospodaření</w:t>
      </w:r>
      <w:r w:rsidR="0073559D">
        <w:rPr>
          <w:rFonts w:ascii="Times New Roman" w:hAnsi="Times New Roman" w:cs="Times New Roman"/>
          <w:sz w:val="24"/>
          <w:szCs w:val="24"/>
        </w:rPr>
        <w:t>.</w:t>
      </w:r>
    </w:p>
    <w:p w:rsidR="0073559D" w:rsidRDefault="0073559D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Nebudou-li poplatky zaplaceny poplatníkem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včas nebo ve správné výši, vyměří mu městský úřad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poplatek platebním výměrem.</w:t>
      </w:r>
      <w:r w:rsidR="0073559D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72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Včas nezaplacené nebo neodvedené poplatky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 xml:space="preserve">nebo část těchto poplatků může </w:t>
      </w:r>
      <w:r w:rsidR="0073559D">
        <w:rPr>
          <w:rFonts w:ascii="Times New Roman" w:hAnsi="Times New Roman" w:cs="Times New Roman"/>
          <w:sz w:val="24"/>
          <w:szCs w:val="24"/>
        </w:rPr>
        <w:t>obecní</w:t>
      </w:r>
      <w:r w:rsidRPr="00E16FF5">
        <w:rPr>
          <w:rFonts w:ascii="Times New Roman" w:hAnsi="Times New Roman" w:cs="Times New Roman"/>
          <w:sz w:val="24"/>
          <w:szCs w:val="24"/>
        </w:rPr>
        <w:t xml:space="preserve"> úřad zvýšit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až na trojnásobek; toto zvýšení je příslušenstvím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poplatku.</w:t>
      </w:r>
      <w:r w:rsidR="0073559D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1C0490" w:rsidRPr="00E16FF5" w:rsidRDefault="001C0490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Správa poplatku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(1) O řízení ve věcech poplatků platí zvláštní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předpisy,11 pokud není zákonem o místních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poplatcích stanoveno jinak.</w:t>
      </w:r>
    </w:p>
    <w:p w:rsidR="00721185" w:rsidRPr="00E16FF5" w:rsidRDefault="0072118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(2) Vznikla-li poplatková povinnost k</w:t>
      </w:r>
      <w:r w:rsidR="0073559D">
        <w:rPr>
          <w:rFonts w:ascii="Times New Roman" w:hAnsi="Times New Roman" w:cs="Times New Roman"/>
          <w:sz w:val="24"/>
          <w:szCs w:val="24"/>
        </w:rPr>
        <w:t> </w:t>
      </w:r>
      <w:r w:rsidRPr="00E16FF5">
        <w:rPr>
          <w:rFonts w:ascii="Times New Roman" w:hAnsi="Times New Roman" w:cs="Times New Roman"/>
          <w:sz w:val="24"/>
          <w:szCs w:val="24"/>
        </w:rPr>
        <w:t>místnímu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poplatku z ubytovací kapacity před účinností této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obecně závazné vyhlášky, postupuje se podle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dosavadních právních předpisů.</w:t>
      </w:r>
    </w:p>
    <w:p w:rsidR="001C0490" w:rsidRPr="00E16FF5" w:rsidRDefault="001C0490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9</w:t>
      </w:r>
    </w:p>
    <w:p w:rsid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73559D" w:rsidRPr="00E16FF5" w:rsidRDefault="0073559D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FF5" w:rsidRPr="00E16FF5" w:rsidRDefault="00E16FF5" w:rsidP="00E1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hAnsi="Times New Roman" w:cs="Times New Roman"/>
          <w:sz w:val="24"/>
          <w:szCs w:val="24"/>
        </w:rPr>
        <w:t>Zrušuje se obecně závazná vyhláška č.</w:t>
      </w:r>
      <w:r w:rsidR="0073559D">
        <w:rPr>
          <w:rFonts w:ascii="Times New Roman" w:hAnsi="Times New Roman" w:cs="Times New Roman"/>
          <w:sz w:val="24"/>
          <w:szCs w:val="24"/>
        </w:rPr>
        <w:t xml:space="preserve"> </w:t>
      </w:r>
      <w:r w:rsidRPr="00E16FF5">
        <w:rPr>
          <w:rFonts w:ascii="Times New Roman" w:hAnsi="Times New Roman" w:cs="Times New Roman"/>
          <w:sz w:val="24"/>
          <w:szCs w:val="24"/>
        </w:rPr>
        <w:t>4/2003 o místním poplatku z ubytovací kapacity</w:t>
      </w:r>
    </w:p>
    <w:p w:rsidR="0073559D" w:rsidRPr="00E16FF5" w:rsidRDefault="0073559D" w:rsidP="00E16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 20. 10</w:t>
      </w:r>
      <w:r w:rsidR="00E16FF5" w:rsidRPr="00E16FF5">
        <w:rPr>
          <w:rFonts w:ascii="Times New Roman" w:hAnsi="Times New Roman" w:cs="Times New Roman"/>
          <w:sz w:val="24"/>
          <w:szCs w:val="24"/>
        </w:rPr>
        <w:t>. 2003.</w:t>
      </w:r>
    </w:p>
    <w:p w:rsidR="00E16FF5" w:rsidRPr="00E16FF5" w:rsidRDefault="00E16FF5" w:rsidP="0073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:rsidR="00E16FF5" w:rsidRDefault="00E16FF5" w:rsidP="007355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FF5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721185" w:rsidRDefault="00E57FFB" w:rsidP="00E57FFB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vyhláška nabývá účinnosti </w:t>
      </w:r>
      <w:r w:rsidRPr="00E57FFB">
        <w:rPr>
          <w:rFonts w:ascii="Times New Roman" w:hAnsi="Times New Roman" w:cs="Times New Roman"/>
        </w:rPr>
        <w:t>patnáctým dnem po dni vyhlášení.</w:t>
      </w:r>
    </w:p>
    <w:p w:rsidR="00E57FFB" w:rsidRPr="000E560D" w:rsidRDefault="00E57FFB" w:rsidP="00E57FF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  <w:t xml:space="preserve">   ...................................</w:t>
      </w:r>
      <w:r w:rsidRPr="000E560D">
        <w:rPr>
          <w:i/>
          <w:sz w:val="22"/>
          <w:szCs w:val="22"/>
        </w:rPr>
        <w:tab/>
        <w:t xml:space="preserve">    ..........................................</w:t>
      </w:r>
    </w:p>
    <w:p w:rsidR="00E57FFB" w:rsidRPr="000E560D" w:rsidRDefault="00E57FFB" w:rsidP="00E57FFB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  <w:t xml:space="preserve"> Marcela Linková</w:t>
      </w:r>
      <w:r w:rsidRPr="000E560D">
        <w:rPr>
          <w:sz w:val="22"/>
          <w:szCs w:val="22"/>
        </w:rPr>
        <w:tab/>
        <w:t>Ing. Milan Nosek</w:t>
      </w: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</w:r>
      <w:r>
        <w:rPr>
          <w:sz w:val="22"/>
          <w:szCs w:val="22"/>
        </w:rPr>
        <w:t xml:space="preserve">      s</w:t>
      </w:r>
      <w:r w:rsidRPr="000E560D">
        <w:rPr>
          <w:sz w:val="22"/>
          <w:szCs w:val="22"/>
        </w:rPr>
        <w:t xml:space="preserve">tarostka                                                                </w:t>
      </w:r>
      <w:r>
        <w:rPr>
          <w:sz w:val="22"/>
          <w:szCs w:val="22"/>
        </w:rPr>
        <w:t xml:space="preserve">          </w:t>
      </w:r>
      <w:r w:rsidRPr="000E560D">
        <w:rPr>
          <w:sz w:val="22"/>
          <w:szCs w:val="22"/>
        </w:rPr>
        <w:t xml:space="preserve">          místostarosta</w:t>
      </w: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E57FFB" w:rsidRPr="000E560D" w:rsidRDefault="00E57FFB" w:rsidP="00E57FFB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Vyvěšeno na úřední desce dne:</w:t>
      </w:r>
    </w:p>
    <w:p w:rsidR="00E57FFB" w:rsidRDefault="00E57FFB" w:rsidP="00E57FF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Sejmuto z úřední desky dne:</w:t>
      </w:r>
    </w:p>
    <w:p w:rsidR="00E57FFB" w:rsidRPr="00E16FF5" w:rsidRDefault="00E57FFB" w:rsidP="007355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7FFB" w:rsidRPr="00E16FF5" w:rsidSect="005E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E9" w:rsidRDefault="00D418E9" w:rsidP="00E16FF5">
      <w:pPr>
        <w:spacing w:after="0" w:line="240" w:lineRule="auto"/>
      </w:pPr>
      <w:r>
        <w:separator/>
      </w:r>
    </w:p>
  </w:endnote>
  <w:endnote w:type="continuationSeparator" w:id="1">
    <w:p w:rsidR="00D418E9" w:rsidRDefault="00D418E9" w:rsidP="00E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E9" w:rsidRDefault="00D418E9" w:rsidP="00E16FF5">
      <w:pPr>
        <w:spacing w:after="0" w:line="240" w:lineRule="auto"/>
      </w:pPr>
      <w:r>
        <w:separator/>
      </w:r>
    </w:p>
  </w:footnote>
  <w:footnote w:type="continuationSeparator" w:id="1">
    <w:p w:rsidR="00D418E9" w:rsidRDefault="00D418E9" w:rsidP="00E16FF5">
      <w:pPr>
        <w:spacing w:after="0" w:line="240" w:lineRule="auto"/>
      </w:pPr>
      <w:r>
        <w:continuationSeparator/>
      </w:r>
    </w:p>
  </w:footnote>
  <w:footnote w:id="2">
    <w:p w:rsidR="00E16FF5" w:rsidRDefault="00E16FF5" w:rsidP="00E16FF5">
      <w:pPr>
        <w:autoSpaceDE w:val="0"/>
        <w:autoSpaceDN w:val="0"/>
        <w:adjustRightInd w:val="0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 odst. 3 zákona č. 565/1990 Sb., o místních poplatcích, ve znění pozdějších předpisů (dále jen „zákon o místních poplatcích“)</w:t>
      </w:r>
    </w:p>
  </w:footnote>
  <w:footnote w:id="3">
    <w:p w:rsidR="00E16FF5" w:rsidRDefault="00E16F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7 odst. 1 zákona o místních poplatcích</w:t>
      </w:r>
    </w:p>
  </w:footnote>
  <w:footnote w:id="4">
    <w:p w:rsidR="00E16FF5" w:rsidRDefault="00E16F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3 </w:t>
      </w:r>
      <w:r>
        <w:rPr>
          <w:rFonts w:ascii="TimesNewRoman" w:hAnsi="TimesNewRoman" w:cs="TimesNewRoman"/>
          <w:sz w:val="18"/>
          <w:szCs w:val="18"/>
        </w:rPr>
        <w:t>§ 14a odst. 1 zákona o místních poplatcích</w:t>
      </w:r>
    </w:p>
  </w:footnote>
  <w:footnote w:id="5">
    <w:p w:rsidR="00BD08EC" w:rsidRDefault="00BD08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2 zákona o místních poplatcích</w:t>
      </w:r>
    </w:p>
  </w:footnote>
  <w:footnote w:id="6">
    <w:p w:rsidR="00BD08EC" w:rsidRDefault="00BD08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3 zákona o místních poplatcích</w:t>
      </w:r>
    </w:p>
  </w:footnote>
  <w:footnote w:id="7">
    <w:p w:rsidR="00BD08EC" w:rsidRDefault="00BD08EC" w:rsidP="00BD08EC">
      <w:pPr>
        <w:autoSpaceDE w:val="0"/>
        <w:autoSpaceDN w:val="0"/>
        <w:adjustRightInd w:val="0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7 odst. 3 druhá věta zákona o místních poplatcích</w:t>
      </w:r>
      <w:r w:rsidR="00593529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s odkazem na § 3 odst. 4 zákona o místních poplatcích</w:t>
      </w:r>
    </w:p>
  </w:footnote>
  <w:footnote w:id="8">
    <w:p w:rsidR="00593529" w:rsidRDefault="005935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163 odst. 3 zákona č. 280/2009, daňový řád</w:t>
      </w:r>
    </w:p>
  </w:footnote>
  <w:footnote w:id="9">
    <w:p w:rsidR="00BD08EC" w:rsidRDefault="00BD08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2"/>
          <w:szCs w:val="12"/>
        </w:rPr>
        <w:t xml:space="preserve">8 </w:t>
      </w:r>
      <w:r>
        <w:rPr>
          <w:rFonts w:ascii="TimesNewRoman" w:hAnsi="TimesNewRoman" w:cs="TimesNewRoman"/>
          <w:sz w:val="18"/>
          <w:szCs w:val="18"/>
        </w:rPr>
        <w:t>§ 7 odst. 2 zákona o místních poplatcích</w:t>
      </w:r>
    </w:p>
  </w:footnote>
  <w:footnote w:id="10">
    <w:p w:rsidR="0073559D" w:rsidRDefault="00735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1 zákona o místních poplatcích</w:t>
      </w:r>
    </w:p>
  </w:footnote>
  <w:footnote w:id="11">
    <w:p w:rsidR="0073559D" w:rsidRDefault="00735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3 zákona o místních poplatcích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60"/>
    <w:rsid w:val="0007131D"/>
    <w:rsid w:val="001C0490"/>
    <w:rsid w:val="001D3B97"/>
    <w:rsid w:val="001F2D58"/>
    <w:rsid w:val="003C3B3A"/>
    <w:rsid w:val="00470515"/>
    <w:rsid w:val="004E27BD"/>
    <w:rsid w:val="00593529"/>
    <w:rsid w:val="005E753C"/>
    <w:rsid w:val="00721185"/>
    <w:rsid w:val="0073559D"/>
    <w:rsid w:val="00815451"/>
    <w:rsid w:val="00A03761"/>
    <w:rsid w:val="00BD08EC"/>
    <w:rsid w:val="00D03F33"/>
    <w:rsid w:val="00D23980"/>
    <w:rsid w:val="00D26F60"/>
    <w:rsid w:val="00D418E9"/>
    <w:rsid w:val="00D9069E"/>
    <w:rsid w:val="00E16FF5"/>
    <w:rsid w:val="00E5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basedOn w:val="Normln"/>
    <w:rsid w:val="00D26F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6F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F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6FF5"/>
    <w:rPr>
      <w:vertAlign w:val="superscript"/>
    </w:rPr>
  </w:style>
  <w:style w:type="paragraph" w:styleId="Zkladntext">
    <w:name w:val="Body Text"/>
    <w:basedOn w:val="Normln"/>
    <w:link w:val="ZkladntextChar"/>
    <w:rsid w:val="00E57F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E57FFB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E3A0-FFB2-4B65-89AA-0E37E78D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10</cp:revision>
  <cp:lastPrinted>2011-03-18T09:58:00Z</cp:lastPrinted>
  <dcterms:created xsi:type="dcterms:W3CDTF">2011-03-18T09:18:00Z</dcterms:created>
  <dcterms:modified xsi:type="dcterms:W3CDTF">2011-03-18T12:53:00Z</dcterms:modified>
</cp:coreProperties>
</file>