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A4" w:rsidRPr="00CA36F0" w:rsidRDefault="00C20BA4" w:rsidP="00C20BA4">
      <w:pPr>
        <w:pStyle w:val="Standardnte"/>
        <w:tabs>
          <w:tab w:val="center" w:pos="4536"/>
          <w:tab w:val="right" w:pos="9072"/>
        </w:tabs>
        <w:jc w:val="center"/>
        <w:rPr>
          <w:b/>
          <w:sz w:val="40"/>
        </w:rPr>
      </w:pPr>
      <w:r w:rsidRPr="00CA36F0">
        <w:rPr>
          <w:b/>
          <w:sz w:val="40"/>
        </w:rPr>
        <w:t>OBEC  HORNÍ  OLEŠNICE</w:t>
      </w:r>
    </w:p>
    <w:p w:rsidR="00C20BA4" w:rsidRPr="00CA36F0" w:rsidRDefault="00C20BA4" w:rsidP="00C20BA4">
      <w:pPr>
        <w:pStyle w:val="Standardnte"/>
        <w:tabs>
          <w:tab w:val="center" w:pos="4536"/>
          <w:tab w:val="right" w:pos="9072"/>
        </w:tabs>
        <w:jc w:val="center"/>
        <w:rPr>
          <w:b/>
          <w:sz w:val="40"/>
        </w:rPr>
      </w:pPr>
      <w:r w:rsidRPr="00CA36F0">
        <w:rPr>
          <w:b/>
          <w:sz w:val="40"/>
        </w:rPr>
        <w:t>************************</w:t>
      </w:r>
    </w:p>
    <w:p w:rsidR="00C20BA4" w:rsidRPr="00CA36F0" w:rsidRDefault="00C20BA4" w:rsidP="00C20BA4">
      <w:pPr>
        <w:pStyle w:val="Standardnte"/>
        <w:tabs>
          <w:tab w:val="center" w:pos="4536"/>
          <w:tab w:val="right" w:pos="9072"/>
        </w:tabs>
        <w:jc w:val="center"/>
        <w:rPr>
          <w:b/>
          <w:sz w:val="36"/>
        </w:rPr>
      </w:pPr>
      <w:r w:rsidRPr="00CA36F0">
        <w:rPr>
          <w:b/>
          <w:sz w:val="36"/>
        </w:rPr>
        <w:t xml:space="preserve"> OBECNĚ  ZÁVAZNÁ  VYHLÁŠKA  ČÍSLO 2/2011,</w:t>
      </w:r>
    </w:p>
    <w:p w:rsidR="00C20BA4" w:rsidRPr="00CA36F0" w:rsidRDefault="00C20BA4" w:rsidP="00C20B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20BA4" w:rsidRPr="00CA36F0" w:rsidRDefault="00C20BA4" w:rsidP="00C20B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A36F0">
        <w:rPr>
          <w:rFonts w:ascii="TimesNewRomanPS-BoldMT" w:hAnsi="TimesNewRomanPS-BoldMT" w:cs="TimesNewRomanPS-BoldMT"/>
          <w:b/>
          <w:bCs/>
          <w:sz w:val="24"/>
          <w:szCs w:val="24"/>
        </w:rPr>
        <w:t>O MÍSTNÍM POPLATKU ZA PROVOZOVANÝ VÝHERNÍ HRACÍ PŘÍSTROJ</w:t>
      </w:r>
    </w:p>
    <w:p w:rsidR="00C20BA4" w:rsidRPr="00CA36F0" w:rsidRDefault="00C20BA4" w:rsidP="00C20B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A36F0">
        <w:rPr>
          <w:rFonts w:ascii="TimesNewRomanPS-BoldMT" w:hAnsi="TimesNewRomanPS-BoldMT" w:cs="TimesNewRomanPS-BoldMT"/>
          <w:b/>
          <w:bCs/>
          <w:sz w:val="24"/>
          <w:szCs w:val="24"/>
        </w:rPr>
        <w:t>NEBO JINÉ TECHNICKÉ HERNÍ ZAŘÍZENÍ POVOLENÉ MINISTERSTVEM</w:t>
      </w:r>
    </w:p>
    <w:p w:rsidR="00C20BA4" w:rsidRDefault="00C20BA4" w:rsidP="00CA36F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3"/>
          <w:szCs w:val="13"/>
        </w:rPr>
      </w:pPr>
      <w:r w:rsidRPr="00CA36F0">
        <w:rPr>
          <w:rFonts w:ascii="TimesNewRomanPS-BoldMT" w:hAnsi="TimesNewRomanPS-BoldMT" w:cs="TimesNewRomanPS-BoldMT"/>
          <w:b/>
          <w:bCs/>
          <w:sz w:val="24"/>
          <w:szCs w:val="24"/>
        </w:rPr>
        <w:t>FINANCÍ PODLE JINÉHO PRÁVNÍHO PŘEDPISU</w:t>
      </w:r>
      <w:r w:rsidRPr="00CA36F0">
        <w:rPr>
          <w:rFonts w:ascii="TimesNewRomanPS-BoldMT" w:hAnsi="TimesNewRomanPS-BoldMT" w:cs="TimesNewRomanPS-BoldMT"/>
          <w:b/>
          <w:bCs/>
          <w:sz w:val="13"/>
          <w:szCs w:val="13"/>
        </w:rPr>
        <w:t>1</w:t>
      </w:r>
    </w:p>
    <w:p w:rsidR="00CA36F0" w:rsidRDefault="00CA36F0" w:rsidP="00CA36F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3"/>
          <w:szCs w:val="13"/>
        </w:rPr>
      </w:pPr>
    </w:p>
    <w:p w:rsidR="00CA36F0" w:rsidRPr="00C20BA4" w:rsidRDefault="00CA36F0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A4" w:rsidRPr="00CA36F0" w:rsidRDefault="00C20BA4" w:rsidP="005F6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6F0">
        <w:rPr>
          <w:rFonts w:ascii="Times New Roman" w:hAnsi="Times New Roman" w:cs="Times New Roman"/>
          <w:bCs/>
          <w:sz w:val="24"/>
          <w:szCs w:val="24"/>
        </w:rPr>
        <w:t xml:space="preserve">Zastupitelstvo obce Horní Olešnice vydalo dne --. --. 2011 usnesením č. --/2011v souladu s ustanovením § 14 odst. 2 ve spojení s § 10a zákona č. 565/1990 Sb., o místních </w:t>
      </w:r>
      <w:r w:rsidR="005F698D" w:rsidRPr="00CA36F0">
        <w:rPr>
          <w:rFonts w:ascii="Times New Roman" w:hAnsi="Times New Roman" w:cs="Times New Roman"/>
          <w:bCs/>
          <w:sz w:val="24"/>
          <w:szCs w:val="24"/>
        </w:rPr>
        <w:t>p</w:t>
      </w:r>
      <w:r w:rsidRPr="00CA36F0">
        <w:rPr>
          <w:rFonts w:ascii="Times New Roman" w:hAnsi="Times New Roman" w:cs="Times New Roman"/>
          <w:bCs/>
          <w:sz w:val="24"/>
          <w:szCs w:val="24"/>
        </w:rPr>
        <w:t>oplatcích, ve znění pozdějších předpisů, a v souladu s § 10 písm. d) a § 84 odst. 2 písm. h) zákona č. 128/2000 Sb., o obcích (obecní zřízení), ve znění pozdějších předpisů, tuto obecně závaznou vyhlášku:</w:t>
      </w:r>
    </w:p>
    <w:p w:rsidR="00C20BA4" w:rsidRPr="00C20BA4" w:rsidRDefault="00C20BA4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A4" w:rsidRPr="00C20BA4" w:rsidRDefault="00C20BA4" w:rsidP="00C20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A4">
        <w:rPr>
          <w:rFonts w:ascii="Times New Roman" w:hAnsi="Times New Roman" w:cs="Times New Roman"/>
          <w:b/>
          <w:bCs/>
          <w:sz w:val="24"/>
          <w:szCs w:val="24"/>
        </w:rPr>
        <w:t>Článek 1</w:t>
      </w:r>
    </w:p>
    <w:p w:rsidR="00C20BA4" w:rsidRDefault="00C20BA4" w:rsidP="00C20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A4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:rsidR="00CA36F0" w:rsidRDefault="00CA36F0" w:rsidP="00C20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98D" w:rsidRDefault="00CA36F0" w:rsidP="005F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(1)</w:t>
      </w:r>
      <w:r w:rsidR="00C20BA4">
        <w:rPr>
          <w:rFonts w:ascii="Times New Roman" w:hAnsi="Times New Roman" w:cs="Times New Roman"/>
          <w:sz w:val="24"/>
          <w:szCs w:val="24"/>
        </w:rPr>
        <w:t>Obec Horní Olešnice</w:t>
      </w:r>
      <w:r w:rsidR="00C20BA4" w:rsidRPr="00C20BA4">
        <w:rPr>
          <w:rFonts w:ascii="Times New Roman" w:hAnsi="Times New Roman" w:cs="Times New Roman"/>
          <w:sz w:val="24"/>
          <w:szCs w:val="24"/>
        </w:rPr>
        <w:t xml:space="preserve"> touto obecně závaznou</w:t>
      </w:r>
      <w:r w:rsidR="00C20BA4"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>vyhláškou zavádí místní poplatek za</w:t>
      </w:r>
      <w:r w:rsidR="005F69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98D" w:rsidRDefault="005F698D" w:rsidP="005F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A4">
        <w:rPr>
          <w:rFonts w:ascii="Times New Roman" w:hAnsi="Times New Roman" w:cs="Times New Roman"/>
          <w:sz w:val="24"/>
          <w:szCs w:val="24"/>
        </w:rPr>
        <w:t>provozovaný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BA4">
        <w:rPr>
          <w:rFonts w:ascii="Times New Roman" w:hAnsi="Times New Roman" w:cs="Times New Roman"/>
          <w:sz w:val="24"/>
          <w:szCs w:val="24"/>
        </w:rPr>
        <w:t>výherní hrací přístroj nebo jiné technické herní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BA4">
        <w:rPr>
          <w:rFonts w:ascii="Times New Roman" w:hAnsi="Times New Roman" w:cs="Times New Roman"/>
          <w:sz w:val="24"/>
          <w:szCs w:val="24"/>
        </w:rPr>
        <w:t xml:space="preserve">zařízení povolené </w:t>
      </w: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Pr="00C20BA4">
        <w:rPr>
          <w:rFonts w:ascii="Times New Roman" w:hAnsi="Times New Roman" w:cs="Times New Roman"/>
          <w:sz w:val="24"/>
          <w:szCs w:val="24"/>
        </w:rPr>
        <w:t>inisterstvem financí podle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BA4">
        <w:rPr>
          <w:rFonts w:ascii="Times New Roman" w:hAnsi="Times New Roman" w:cs="Times New Roman"/>
          <w:sz w:val="24"/>
          <w:szCs w:val="24"/>
        </w:rPr>
        <w:t>jiného právního předpisu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C20BA4">
        <w:rPr>
          <w:rFonts w:ascii="Times New Roman" w:hAnsi="Times New Roman" w:cs="Times New Roman"/>
          <w:sz w:val="24"/>
          <w:szCs w:val="24"/>
        </w:rPr>
        <w:t xml:space="preserve"> (dále jen „poplatek“).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36F0" w:rsidRDefault="00CA36F0" w:rsidP="005F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A4" w:rsidRDefault="00C20BA4" w:rsidP="005F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A4">
        <w:rPr>
          <w:rFonts w:ascii="Times New Roman" w:hAnsi="Times New Roman" w:cs="Times New Roman"/>
          <w:sz w:val="24"/>
          <w:szCs w:val="24"/>
        </w:rPr>
        <w:t xml:space="preserve">(2) Řízení o poplatcích vykonává </w:t>
      </w:r>
      <w:r w:rsidR="005F698D">
        <w:rPr>
          <w:rFonts w:ascii="Times New Roman" w:hAnsi="Times New Roman" w:cs="Times New Roman"/>
          <w:sz w:val="24"/>
          <w:szCs w:val="24"/>
        </w:rPr>
        <w:t>Obecní úřad Horní Olešnice</w:t>
      </w:r>
      <w:r w:rsidRPr="00C20BA4">
        <w:rPr>
          <w:rFonts w:ascii="Times New Roman" w:hAnsi="Times New Roman" w:cs="Times New Roman"/>
          <w:sz w:val="24"/>
          <w:szCs w:val="24"/>
        </w:rPr>
        <w:t xml:space="preserve"> (dále jen „správce poplatku“).</w:t>
      </w:r>
      <w:r w:rsidR="005F698D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CA36F0" w:rsidRPr="00C20BA4" w:rsidRDefault="00CA36F0" w:rsidP="005F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A4" w:rsidRDefault="00C20BA4" w:rsidP="005F6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BA4">
        <w:rPr>
          <w:rFonts w:ascii="Times New Roman" w:hAnsi="Times New Roman" w:cs="Times New Roman"/>
          <w:sz w:val="24"/>
          <w:szCs w:val="24"/>
        </w:rPr>
        <w:t>(3) O řízení ve věcech poplatků platí zvláštní</w:t>
      </w:r>
      <w:r w:rsidR="005F698D">
        <w:rPr>
          <w:rFonts w:ascii="Times New Roman" w:hAnsi="Times New Roman" w:cs="Times New Roman"/>
          <w:sz w:val="24"/>
          <w:szCs w:val="24"/>
        </w:rPr>
        <w:t xml:space="preserve"> </w:t>
      </w:r>
      <w:r w:rsidR="003D13CA">
        <w:rPr>
          <w:rFonts w:ascii="Times New Roman" w:hAnsi="Times New Roman" w:cs="Times New Roman"/>
          <w:sz w:val="24"/>
          <w:szCs w:val="24"/>
        </w:rPr>
        <w:t xml:space="preserve"> </w:t>
      </w:r>
      <w:r w:rsidRPr="00C20BA4">
        <w:rPr>
          <w:rFonts w:ascii="Times New Roman" w:hAnsi="Times New Roman" w:cs="Times New Roman"/>
          <w:sz w:val="24"/>
          <w:szCs w:val="24"/>
        </w:rPr>
        <w:t>předpisy,</w:t>
      </w:r>
      <w:r w:rsidR="005F698D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Pr="00C20BA4">
        <w:rPr>
          <w:rFonts w:ascii="Times New Roman" w:hAnsi="Times New Roman" w:cs="Times New Roman"/>
          <w:sz w:val="24"/>
          <w:szCs w:val="24"/>
        </w:rPr>
        <w:t xml:space="preserve"> </w:t>
      </w:r>
      <w:r w:rsidR="005F698D">
        <w:rPr>
          <w:rFonts w:ascii="Times New Roman" w:hAnsi="Times New Roman" w:cs="Times New Roman"/>
          <w:sz w:val="24"/>
          <w:szCs w:val="24"/>
        </w:rPr>
        <w:t xml:space="preserve">pokud není zákonem stanoveno </w:t>
      </w:r>
      <w:r w:rsidR="00F47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98D" w:rsidRPr="00C20BA4" w:rsidRDefault="00F47C0D" w:rsidP="005F6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0BA4">
        <w:rPr>
          <w:rFonts w:ascii="Times New Roman" w:hAnsi="Times New Roman" w:cs="Times New Roman"/>
          <w:sz w:val="24"/>
          <w:szCs w:val="24"/>
        </w:rPr>
        <w:t>jinak.</w:t>
      </w:r>
    </w:p>
    <w:p w:rsidR="00C20BA4" w:rsidRPr="00C20BA4" w:rsidRDefault="00C20BA4" w:rsidP="005F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A4">
        <w:rPr>
          <w:rFonts w:ascii="Times New Roman" w:hAnsi="Times New Roman" w:cs="Times New Roman"/>
          <w:b/>
          <w:bCs/>
          <w:sz w:val="24"/>
          <w:szCs w:val="24"/>
        </w:rPr>
        <w:t>Článek 2</w:t>
      </w:r>
    </w:p>
    <w:p w:rsidR="00C20BA4" w:rsidRDefault="00C20BA4" w:rsidP="005F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A4">
        <w:rPr>
          <w:rFonts w:ascii="Times New Roman" w:hAnsi="Times New Roman" w:cs="Times New Roman"/>
          <w:b/>
          <w:bCs/>
          <w:sz w:val="24"/>
          <w:szCs w:val="24"/>
        </w:rPr>
        <w:t>Předmět poplatku, poplatník</w:t>
      </w:r>
    </w:p>
    <w:p w:rsidR="00CA36F0" w:rsidRDefault="00CA36F0" w:rsidP="005F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A4" w:rsidRDefault="00CA36F0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(1)</w:t>
      </w:r>
      <w:r w:rsidR="00C20BA4" w:rsidRPr="00C20BA4">
        <w:rPr>
          <w:rFonts w:ascii="Times New Roman" w:hAnsi="Times New Roman" w:cs="Times New Roman"/>
          <w:sz w:val="24"/>
          <w:szCs w:val="24"/>
        </w:rPr>
        <w:t>Poplatku za provozovaný výherní hrací</w:t>
      </w:r>
      <w:r w:rsidR="00B7694D"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 xml:space="preserve">přístroj nebo jiné technické herní zařízení </w:t>
      </w:r>
      <w:r w:rsidR="00E34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A4" w:rsidRPr="00C20BA4" w:rsidRDefault="00E3441C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327">
        <w:rPr>
          <w:rFonts w:ascii="Times New Roman" w:hAnsi="Times New Roman" w:cs="Times New Roman"/>
          <w:sz w:val="24"/>
          <w:szCs w:val="24"/>
        </w:rPr>
        <w:t>p</w:t>
      </w:r>
      <w:r w:rsidRPr="00C20BA4">
        <w:rPr>
          <w:rFonts w:ascii="Times New Roman" w:hAnsi="Times New Roman" w:cs="Times New Roman"/>
          <w:sz w:val="24"/>
          <w:szCs w:val="24"/>
        </w:rPr>
        <w:t>ovolené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>Ministerstvem financí podléhá každý</w:t>
      </w:r>
    </w:p>
    <w:p w:rsidR="00C20BA4" w:rsidRPr="00C20BA4" w:rsidRDefault="00CA36F0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 xml:space="preserve">a) </w:t>
      </w:r>
      <w:r w:rsidR="00E3441C">
        <w:rPr>
          <w:rFonts w:ascii="Times New Roman" w:hAnsi="Times New Roman" w:cs="Times New Roman"/>
          <w:sz w:val="24"/>
          <w:szCs w:val="24"/>
        </w:rPr>
        <w:t xml:space="preserve">  </w:t>
      </w:r>
      <w:r w:rsidR="00C20BA4" w:rsidRPr="00C20BA4">
        <w:rPr>
          <w:rFonts w:ascii="Times New Roman" w:hAnsi="Times New Roman" w:cs="Times New Roman"/>
          <w:sz w:val="24"/>
          <w:szCs w:val="24"/>
        </w:rPr>
        <w:t>povolený výherní hrací přístroj nebo</w:t>
      </w:r>
    </w:p>
    <w:p w:rsidR="00C20BA4" w:rsidRDefault="00CA36F0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 xml:space="preserve">b) </w:t>
      </w:r>
      <w:r w:rsidR="00E3441C">
        <w:rPr>
          <w:rFonts w:ascii="Times New Roman" w:hAnsi="Times New Roman" w:cs="Times New Roman"/>
          <w:sz w:val="24"/>
          <w:szCs w:val="24"/>
        </w:rPr>
        <w:t xml:space="preserve">  </w:t>
      </w:r>
      <w:r w:rsidR="00C20BA4" w:rsidRPr="00C20BA4">
        <w:rPr>
          <w:rFonts w:ascii="Times New Roman" w:hAnsi="Times New Roman" w:cs="Times New Roman"/>
          <w:sz w:val="24"/>
          <w:szCs w:val="24"/>
        </w:rPr>
        <w:t>jiné technické herní zařízení povolené</w:t>
      </w:r>
      <w:r w:rsidR="00E3441C">
        <w:rPr>
          <w:rFonts w:ascii="Times New Roman" w:hAnsi="Times New Roman" w:cs="Times New Roman"/>
          <w:sz w:val="24"/>
          <w:szCs w:val="24"/>
        </w:rPr>
        <w:t xml:space="preserve"> Ministerstvem financí.</w:t>
      </w:r>
      <w:r w:rsidR="00E3441C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</w:p>
    <w:p w:rsidR="00CA36F0" w:rsidRPr="00C20BA4" w:rsidRDefault="00CA36F0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A4" w:rsidRPr="00C20BA4" w:rsidRDefault="00C20BA4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A4">
        <w:rPr>
          <w:rFonts w:ascii="Times New Roman" w:hAnsi="Times New Roman" w:cs="Times New Roman"/>
          <w:sz w:val="24"/>
          <w:szCs w:val="24"/>
        </w:rPr>
        <w:t>(2) Poplatníkem je provozovatel výherního</w:t>
      </w:r>
      <w:r w:rsidR="001B6386">
        <w:rPr>
          <w:rFonts w:ascii="Times New Roman" w:hAnsi="Times New Roman" w:cs="Times New Roman"/>
          <w:sz w:val="24"/>
          <w:szCs w:val="24"/>
        </w:rPr>
        <w:t xml:space="preserve"> </w:t>
      </w:r>
      <w:r w:rsidRPr="00C20BA4">
        <w:rPr>
          <w:rFonts w:ascii="Times New Roman" w:hAnsi="Times New Roman" w:cs="Times New Roman"/>
          <w:sz w:val="24"/>
          <w:szCs w:val="24"/>
        </w:rPr>
        <w:t>hracího přístroje (dále jen „VHP“) nebo jiného</w:t>
      </w:r>
    </w:p>
    <w:p w:rsidR="00C20BA4" w:rsidRDefault="00D90B0D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BA4">
        <w:rPr>
          <w:rFonts w:ascii="Times New Roman" w:hAnsi="Times New Roman" w:cs="Times New Roman"/>
          <w:sz w:val="24"/>
          <w:szCs w:val="24"/>
        </w:rPr>
        <w:t>technického herního zařízení povoleného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BA4">
        <w:rPr>
          <w:rFonts w:ascii="Times New Roman" w:hAnsi="Times New Roman" w:cs="Times New Roman"/>
          <w:sz w:val="24"/>
          <w:szCs w:val="24"/>
        </w:rPr>
        <w:t>Ministerstvem financí (dále jen „jiné THZ“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</w:p>
    <w:p w:rsidR="001B6386" w:rsidRPr="00C20BA4" w:rsidRDefault="001B6386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A4" w:rsidRPr="00C20BA4" w:rsidRDefault="00C20BA4" w:rsidP="00D9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A4">
        <w:rPr>
          <w:rFonts w:ascii="Times New Roman" w:hAnsi="Times New Roman" w:cs="Times New Roman"/>
          <w:b/>
          <w:bCs/>
          <w:sz w:val="24"/>
          <w:szCs w:val="24"/>
        </w:rPr>
        <w:t>Článek 3</w:t>
      </w:r>
    </w:p>
    <w:p w:rsidR="00C20BA4" w:rsidRDefault="00C20BA4" w:rsidP="00D9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A4">
        <w:rPr>
          <w:rFonts w:ascii="Times New Roman" w:hAnsi="Times New Roman" w:cs="Times New Roman"/>
          <w:b/>
          <w:bCs/>
          <w:sz w:val="24"/>
          <w:szCs w:val="24"/>
        </w:rPr>
        <w:t>Vznik a zánik poplatkové povinnosti</w:t>
      </w:r>
    </w:p>
    <w:p w:rsidR="00D90B0D" w:rsidRPr="00C20BA4" w:rsidRDefault="00D90B0D" w:rsidP="00D9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A4" w:rsidRPr="00C20BA4" w:rsidRDefault="00C20BA4" w:rsidP="00D9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A4">
        <w:rPr>
          <w:rFonts w:ascii="Times New Roman" w:hAnsi="Times New Roman" w:cs="Times New Roman"/>
          <w:sz w:val="24"/>
          <w:szCs w:val="24"/>
        </w:rPr>
        <w:t>(1) Poplatková povinnost vzniká:</w:t>
      </w:r>
    </w:p>
    <w:p w:rsidR="00C20BA4" w:rsidRPr="00C20BA4" w:rsidRDefault="00CA36F0" w:rsidP="00D9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 xml:space="preserve">a) </w:t>
      </w:r>
      <w:r w:rsidR="00D90B0D"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>dnem uvedení VHP do provozu,</w:t>
      </w:r>
    </w:p>
    <w:p w:rsidR="00C20BA4" w:rsidRPr="00C20BA4" w:rsidRDefault="00D90B0D" w:rsidP="00D9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>dnem nabytí právní moci povolení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>k provozování jiného THZ.</w:t>
      </w:r>
    </w:p>
    <w:p w:rsidR="00C20BA4" w:rsidRPr="00C20BA4" w:rsidRDefault="00CA36F0" w:rsidP="00D9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>(2)</w:t>
      </w:r>
      <w:r w:rsidR="00C20BA4" w:rsidRPr="00C20BA4">
        <w:rPr>
          <w:rFonts w:ascii="Times New Roman" w:hAnsi="Times New Roman" w:cs="Times New Roman"/>
          <w:sz w:val="24"/>
          <w:szCs w:val="24"/>
        </w:rPr>
        <w:t>Poplatková povinnost zaniká:</w:t>
      </w:r>
    </w:p>
    <w:p w:rsidR="00C20BA4" w:rsidRPr="00C20BA4" w:rsidRDefault="00CA36F0" w:rsidP="00D9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>a)</w:t>
      </w:r>
      <w:r w:rsidR="00D90B0D"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 xml:space="preserve"> dnem ukončení provozu VHP,</w:t>
      </w:r>
    </w:p>
    <w:p w:rsidR="00C20BA4" w:rsidRDefault="00CA36F0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>b) dnem pozbytí platnosti povolení</w:t>
      </w:r>
      <w:r w:rsidR="00DA51DD"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>k provozování jiného THZ.</w:t>
      </w:r>
    </w:p>
    <w:p w:rsidR="00CA36F0" w:rsidRPr="00C20BA4" w:rsidRDefault="00CA36F0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A4" w:rsidRPr="00C20BA4" w:rsidRDefault="00C20BA4" w:rsidP="00DA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A4">
        <w:rPr>
          <w:rFonts w:ascii="Times New Roman" w:hAnsi="Times New Roman" w:cs="Times New Roman"/>
          <w:b/>
          <w:bCs/>
          <w:sz w:val="24"/>
          <w:szCs w:val="24"/>
        </w:rPr>
        <w:t>Článek 4</w:t>
      </w:r>
    </w:p>
    <w:p w:rsidR="00C20BA4" w:rsidRDefault="00C20BA4" w:rsidP="00DA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A4">
        <w:rPr>
          <w:rFonts w:ascii="Times New Roman" w:hAnsi="Times New Roman" w:cs="Times New Roman"/>
          <w:b/>
          <w:bCs/>
          <w:sz w:val="24"/>
          <w:szCs w:val="24"/>
        </w:rPr>
        <w:t>Ohlašovací povinnost</w:t>
      </w:r>
      <w:r w:rsidR="00DA5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51DD" w:rsidRPr="00C20BA4" w:rsidRDefault="00DA51DD" w:rsidP="00DA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A4" w:rsidRDefault="00CA36F0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A4">
        <w:rPr>
          <w:rFonts w:ascii="Times New Roman" w:hAnsi="Times New Roman" w:cs="Times New Roman"/>
          <w:sz w:val="24"/>
          <w:szCs w:val="24"/>
        </w:rPr>
        <w:t xml:space="preserve">(1) </w:t>
      </w:r>
      <w:r w:rsidR="00C20BA4" w:rsidRPr="00C20BA4">
        <w:rPr>
          <w:rFonts w:ascii="Times New Roman" w:hAnsi="Times New Roman" w:cs="Times New Roman"/>
          <w:sz w:val="24"/>
          <w:szCs w:val="24"/>
        </w:rPr>
        <w:t>Provozovatel VHP je povinen ohlásit správci</w:t>
      </w:r>
      <w:r w:rsidR="00DA51DD"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 xml:space="preserve">poplatku uvedení VHP do provozu, a to ve </w:t>
      </w:r>
    </w:p>
    <w:p w:rsidR="00C20BA4" w:rsidRDefault="00CA36F0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1DD" w:rsidRPr="00C20BA4">
        <w:rPr>
          <w:rFonts w:ascii="Times New Roman" w:hAnsi="Times New Roman" w:cs="Times New Roman"/>
          <w:sz w:val="24"/>
          <w:szCs w:val="24"/>
        </w:rPr>
        <w:t>lhůtě do</w:t>
      </w:r>
      <w:r w:rsidR="00DA51DD"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>10 dnů od uvedení do provozu. Ve stejné lhůtě je</w:t>
      </w:r>
      <w:r w:rsidR="00DA51DD"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 xml:space="preserve">povinen ohlásit ukončení </w:t>
      </w:r>
    </w:p>
    <w:p w:rsidR="00C20BA4" w:rsidRDefault="00DA51DD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A4">
        <w:rPr>
          <w:rFonts w:ascii="Times New Roman" w:hAnsi="Times New Roman" w:cs="Times New Roman"/>
          <w:sz w:val="24"/>
          <w:szCs w:val="24"/>
        </w:rPr>
        <w:t>provozu VHP. Tyto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>skutečnosti prokáže protokolem o zahájení provozu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 xml:space="preserve">a protokolem 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1DD" w:rsidRDefault="00DA51DD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A4">
        <w:rPr>
          <w:rFonts w:ascii="Times New Roman" w:hAnsi="Times New Roman" w:cs="Times New Roman"/>
          <w:sz w:val="24"/>
          <w:szCs w:val="24"/>
        </w:rPr>
        <w:t>ukončení provozu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Pr="00C20BA4">
        <w:rPr>
          <w:rFonts w:ascii="Times New Roman" w:hAnsi="Times New Roman" w:cs="Times New Roman"/>
          <w:sz w:val="24"/>
          <w:szCs w:val="24"/>
        </w:rPr>
        <w:t>.</w:t>
      </w:r>
    </w:p>
    <w:p w:rsidR="00CA36F0" w:rsidRPr="00C20BA4" w:rsidRDefault="00CA36F0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A4" w:rsidRDefault="00CA36F0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C20BA4">
        <w:rPr>
          <w:rFonts w:ascii="Times New Roman" w:hAnsi="Times New Roman" w:cs="Times New Roman"/>
          <w:sz w:val="24"/>
          <w:szCs w:val="24"/>
        </w:rPr>
        <w:t xml:space="preserve">) </w:t>
      </w:r>
      <w:r w:rsidR="00C20BA4" w:rsidRPr="00C20BA4">
        <w:rPr>
          <w:rFonts w:ascii="Times New Roman" w:hAnsi="Times New Roman" w:cs="Times New Roman"/>
          <w:sz w:val="24"/>
          <w:szCs w:val="24"/>
        </w:rPr>
        <w:t>Provozovatel jiného THZ je povinen ohlásit</w:t>
      </w:r>
      <w:r w:rsidR="00DA51DD"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 xml:space="preserve">správci poplatku povolení tohoto zařízení, a </w:t>
      </w:r>
    </w:p>
    <w:p w:rsidR="00C20BA4" w:rsidRDefault="00DA51DD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A4">
        <w:rPr>
          <w:rFonts w:ascii="Times New Roman" w:hAnsi="Times New Roman" w:cs="Times New Roman"/>
          <w:sz w:val="24"/>
          <w:szCs w:val="24"/>
        </w:rPr>
        <w:t>to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>lhůtě do 10 dnů ode dne nabytí právní moci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 xml:space="preserve">rozhodnutí vydaného Ministerstvem </w:t>
      </w:r>
    </w:p>
    <w:p w:rsidR="009D28AA" w:rsidRDefault="00DA51DD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A4">
        <w:rPr>
          <w:rFonts w:ascii="Times New Roman" w:hAnsi="Times New Roman" w:cs="Times New Roman"/>
          <w:sz w:val="24"/>
          <w:szCs w:val="24"/>
        </w:rPr>
        <w:t>financí.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>stejné lhůtě je povinen ohlásit pozbytí platnosti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A4" w:rsidRPr="00C20BA4">
        <w:rPr>
          <w:rFonts w:ascii="Times New Roman" w:hAnsi="Times New Roman" w:cs="Times New Roman"/>
          <w:sz w:val="24"/>
          <w:szCs w:val="24"/>
        </w:rPr>
        <w:t>tohoto povolení.</w:t>
      </w:r>
    </w:p>
    <w:p w:rsidR="00CA36F0" w:rsidRDefault="00CA36F0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AA" w:rsidRDefault="009D28AA" w:rsidP="009D28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28AA">
        <w:rPr>
          <w:rFonts w:ascii="Times New Roman" w:hAnsi="Times New Roman" w:cs="Times New Roman"/>
          <w:sz w:val="24"/>
          <w:szCs w:val="24"/>
        </w:rPr>
        <w:t xml:space="preserve"> </w:t>
      </w:r>
      <w:r w:rsidRPr="009D28AA">
        <w:rPr>
          <w:rFonts w:ascii="TimesNewRoman" w:hAnsi="TimesNewRoman" w:cs="TimesNewRoman"/>
          <w:sz w:val="24"/>
          <w:szCs w:val="24"/>
        </w:rPr>
        <w:t>(3) Poplatník je povinen sdělit správci poplatku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D28AA">
        <w:rPr>
          <w:rFonts w:ascii="TimesNewRoman" w:hAnsi="TimesNewRoman" w:cs="TimesNewRoman"/>
          <w:sz w:val="24"/>
          <w:szCs w:val="24"/>
        </w:rPr>
        <w:t xml:space="preserve">název nebo obchodní firmu právnické osoby, </w:t>
      </w:r>
    </w:p>
    <w:p w:rsidR="009D28AA" w:rsidRDefault="009D28AA" w:rsidP="009D28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28AA">
        <w:rPr>
          <w:rFonts w:ascii="TimesNewRoman" w:hAnsi="TimesNewRoman" w:cs="TimesNewRoman"/>
          <w:sz w:val="24"/>
          <w:szCs w:val="24"/>
        </w:rPr>
        <w:t>sídlo,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D28AA">
        <w:rPr>
          <w:rFonts w:ascii="TimesNewRoman" w:hAnsi="TimesNewRoman" w:cs="TimesNewRoman"/>
          <w:sz w:val="24"/>
          <w:szCs w:val="24"/>
        </w:rPr>
        <w:t>IČ, čísla účtů u peněžních ústavů, na nichž jsou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D28AA">
        <w:rPr>
          <w:rFonts w:ascii="TimesNewRoman" w:hAnsi="TimesNewRoman" w:cs="TimesNewRoman"/>
          <w:sz w:val="24"/>
          <w:szCs w:val="24"/>
        </w:rPr>
        <w:t xml:space="preserve">soustředěny peněžní prostředky z </w:t>
      </w:r>
    </w:p>
    <w:p w:rsidR="009D28AA" w:rsidRDefault="009D28AA" w:rsidP="009D28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28AA">
        <w:rPr>
          <w:rFonts w:ascii="TimesNewRoman" w:hAnsi="TimesNewRoman" w:cs="TimesNewRoman"/>
          <w:sz w:val="24"/>
          <w:szCs w:val="24"/>
        </w:rPr>
        <w:t>její podnikatelské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D28AA">
        <w:rPr>
          <w:rFonts w:ascii="TimesNewRoman" w:hAnsi="TimesNewRoman" w:cs="TimesNewRoman"/>
          <w:sz w:val="24"/>
          <w:szCs w:val="24"/>
        </w:rPr>
        <w:t>činnosti, identifikační znaky VHP nebo jiného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D28AA">
        <w:rPr>
          <w:rFonts w:ascii="TimesNewRoman" w:hAnsi="TimesNewRoman" w:cs="TimesNewRoman"/>
          <w:sz w:val="24"/>
          <w:szCs w:val="24"/>
        </w:rPr>
        <w:t xml:space="preserve">THZ, jeho umístění, </w:t>
      </w:r>
    </w:p>
    <w:p w:rsidR="009D28AA" w:rsidRDefault="009D28AA" w:rsidP="009D28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28AA">
        <w:rPr>
          <w:rFonts w:ascii="TimesNewRoman" w:hAnsi="TimesNewRoman" w:cs="TimesNewRoman"/>
          <w:sz w:val="24"/>
          <w:szCs w:val="24"/>
        </w:rPr>
        <w:t>jakož i každou další skutečnost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D28AA">
        <w:rPr>
          <w:rFonts w:ascii="TimesNewRoman" w:hAnsi="TimesNewRoman" w:cs="TimesNewRoman"/>
          <w:sz w:val="24"/>
          <w:szCs w:val="24"/>
        </w:rPr>
        <w:t>mající vliv na poplatkovou povinnost. Poplatník je</w:t>
      </w:r>
    </w:p>
    <w:p w:rsidR="009D28AA" w:rsidRDefault="009D28AA" w:rsidP="009D28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28AA">
        <w:rPr>
          <w:rFonts w:ascii="TimesNewRoman" w:hAnsi="TimesNewRoman" w:cs="TimesNewRoman"/>
          <w:sz w:val="24"/>
          <w:szCs w:val="24"/>
        </w:rPr>
        <w:t>dále povinen sdělit adresu pro doručování a osoby,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D28AA">
        <w:rPr>
          <w:rFonts w:ascii="TimesNewRoman" w:hAnsi="TimesNewRoman" w:cs="TimesNewRoman"/>
          <w:sz w:val="24"/>
          <w:szCs w:val="24"/>
        </w:rPr>
        <w:t xml:space="preserve">které jsou jeho jménem oprávněny </w:t>
      </w:r>
    </w:p>
    <w:p w:rsidR="009D28AA" w:rsidRDefault="009D28AA" w:rsidP="009D28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28AA">
        <w:rPr>
          <w:rFonts w:ascii="TimesNewRoman" w:hAnsi="TimesNewRoman" w:cs="TimesNewRoman"/>
          <w:sz w:val="24"/>
          <w:szCs w:val="24"/>
        </w:rPr>
        <w:t>jednat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D28AA">
        <w:rPr>
          <w:rFonts w:ascii="TimesNewRoman" w:hAnsi="TimesNewRoman" w:cs="TimesNewRoman"/>
          <w:sz w:val="24"/>
          <w:szCs w:val="24"/>
        </w:rPr>
        <w:t>v poplatkových věcech.</w:t>
      </w:r>
    </w:p>
    <w:p w:rsidR="00CA36F0" w:rsidRPr="009D28AA" w:rsidRDefault="00CA36F0" w:rsidP="009D28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28AA" w:rsidRPr="009D28AA" w:rsidRDefault="009D28AA" w:rsidP="009D28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D28AA">
        <w:rPr>
          <w:rFonts w:ascii="TimesNewRoman" w:hAnsi="TimesNewRoman" w:cs="TimesNewRoman"/>
          <w:sz w:val="24"/>
          <w:szCs w:val="24"/>
        </w:rPr>
        <w:t>(4) Dojde-li ke změně údajů či skutečností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D28AA">
        <w:rPr>
          <w:rFonts w:ascii="TimesNewRoman" w:hAnsi="TimesNewRoman" w:cs="TimesNewRoman"/>
          <w:sz w:val="24"/>
          <w:szCs w:val="24"/>
        </w:rPr>
        <w:t>uvedených v ohlášení, je poplatník povinen tuto</w:t>
      </w:r>
    </w:p>
    <w:p w:rsidR="009D28AA" w:rsidRPr="009D28AA" w:rsidRDefault="009D28AA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AA">
        <w:rPr>
          <w:rFonts w:ascii="TimesNewRoman" w:hAnsi="TimesNewRoman" w:cs="TimesNewRoman"/>
          <w:sz w:val="24"/>
          <w:szCs w:val="24"/>
        </w:rPr>
        <w:t>změnu oznámit do 15 dnů ode dne kdy nastala</w:t>
      </w:r>
      <w:r>
        <w:rPr>
          <w:rStyle w:val="Znakapoznpodarou"/>
          <w:rFonts w:ascii="TimesNewRoman" w:hAnsi="TimesNewRoman" w:cs="TimesNewRoman"/>
          <w:sz w:val="24"/>
          <w:szCs w:val="24"/>
        </w:rPr>
        <w:footnoteReference w:id="8"/>
      </w:r>
      <w:r w:rsidRPr="009D28AA">
        <w:rPr>
          <w:rFonts w:ascii="TimesNewRoman" w:hAnsi="TimesNewRoman" w:cs="TimesNewRoman"/>
          <w:sz w:val="24"/>
          <w:szCs w:val="24"/>
        </w:rPr>
        <w:t>.</w:t>
      </w:r>
    </w:p>
    <w:p w:rsidR="003D13CA" w:rsidRDefault="003D13CA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AA" w:rsidRPr="009D28AA" w:rsidRDefault="009D28AA" w:rsidP="009D2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AA">
        <w:rPr>
          <w:rFonts w:ascii="Times New Roman" w:hAnsi="Times New Roman" w:cs="Times New Roman"/>
          <w:b/>
          <w:bCs/>
          <w:sz w:val="24"/>
          <w:szCs w:val="24"/>
        </w:rPr>
        <w:t>Článek 5</w:t>
      </w:r>
    </w:p>
    <w:p w:rsidR="009D28AA" w:rsidRDefault="009D28AA" w:rsidP="009D2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AA">
        <w:rPr>
          <w:rFonts w:ascii="Times New Roman" w:hAnsi="Times New Roman" w:cs="Times New Roman"/>
          <w:b/>
          <w:bCs/>
          <w:sz w:val="24"/>
          <w:szCs w:val="24"/>
        </w:rPr>
        <w:t>Sazba poplatku</w:t>
      </w:r>
    </w:p>
    <w:p w:rsidR="009D28AA" w:rsidRPr="009D28AA" w:rsidRDefault="009D28AA" w:rsidP="009D2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8AA" w:rsidRDefault="009D28AA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AA">
        <w:rPr>
          <w:rFonts w:ascii="Times New Roman" w:hAnsi="Times New Roman" w:cs="Times New Roman"/>
          <w:sz w:val="24"/>
          <w:szCs w:val="24"/>
        </w:rPr>
        <w:t>(1) Sazba poplatku č</w:t>
      </w:r>
      <w:r w:rsidR="00AE0740">
        <w:rPr>
          <w:rFonts w:ascii="Times New Roman" w:hAnsi="Times New Roman" w:cs="Times New Roman"/>
          <w:sz w:val="24"/>
          <w:szCs w:val="24"/>
        </w:rPr>
        <w:t>iní 3</w:t>
      </w:r>
      <w:r w:rsidRPr="009D28AA">
        <w:rPr>
          <w:rFonts w:ascii="Times New Roman" w:hAnsi="Times New Roman" w:cs="Times New Roman"/>
          <w:sz w:val="24"/>
          <w:szCs w:val="24"/>
        </w:rPr>
        <w:t>.000,- Kč na 3 měsíce za</w:t>
      </w:r>
      <w:r w:rsidR="00AE0740">
        <w:rPr>
          <w:rFonts w:ascii="Times New Roman" w:hAnsi="Times New Roman" w:cs="Times New Roman"/>
          <w:sz w:val="24"/>
          <w:szCs w:val="24"/>
        </w:rPr>
        <w:t xml:space="preserve"> </w:t>
      </w:r>
      <w:r w:rsidRPr="009D28AA">
        <w:rPr>
          <w:rFonts w:ascii="Times New Roman" w:hAnsi="Times New Roman" w:cs="Times New Roman"/>
          <w:sz w:val="24"/>
          <w:szCs w:val="24"/>
        </w:rPr>
        <w:t>každý VHP a každé jiné THZ.</w:t>
      </w:r>
    </w:p>
    <w:p w:rsidR="00CA36F0" w:rsidRPr="009D28AA" w:rsidRDefault="00CA36F0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AA" w:rsidRDefault="009D28AA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AA">
        <w:rPr>
          <w:rFonts w:ascii="Times New Roman" w:hAnsi="Times New Roman" w:cs="Times New Roman"/>
          <w:sz w:val="24"/>
          <w:szCs w:val="24"/>
        </w:rPr>
        <w:t>(2) V případě, že VHP je provozován po dobu</w:t>
      </w:r>
      <w:r w:rsidR="00AE0740">
        <w:rPr>
          <w:rFonts w:ascii="Times New Roman" w:hAnsi="Times New Roman" w:cs="Times New Roman"/>
          <w:sz w:val="24"/>
          <w:szCs w:val="24"/>
        </w:rPr>
        <w:t xml:space="preserve"> </w:t>
      </w:r>
      <w:r w:rsidRPr="009D28AA">
        <w:rPr>
          <w:rFonts w:ascii="Times New Roman" w:hAnsi="Times New Roman" w:cs="Times New Roman"/>
          <w:sz w:val="24"/>
          <w:szCs w:val="24"/>
        </w:rPr>
        <w:t xml:space="preserve">kratší než 3 měsíce, platí se poplatek </w:t>
      </w:r>
    </w:p>
    <w:p w:rsidR="00AE0740" w:rsidRDefault="00AE0740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A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28AA">
        <w:rPr>
          <w:rFonts w:ascii="Times New Roman" w:hAnsi="Times New Roman" w:cs="Times New Roman"/>
          <w:sz w:val="24"/>
          <w:szCs w:val="24"/>
        </w:rPr>
        <w:t>poměrné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8AA">
        <w:rPr>
          <w:rFonts w:ascii="Times New Roman" w:hAnsi="Times New Roman" w:cs="Times New Roman"/>
          <w:sz w:val="24"/>
          <w:szCs w:val="24"/>
        </w:rPr>
        <w:t>výši podle počtu dnů provozování VHP.</w:t>
      </w:r>
    </w:p>
    <w:p w:rsidR="00CA36F0" w:rsidRPr="009D28AA" w:rsidRDefault="00CA36F0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AA" w:rsidRDefault="009D28AA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AA">
        <w:rPr>
          <w:rFonts w:ascii="Times New Roman" w:hAnsi="Times New Roman" w:cs="Times New Roman"/>
          <w:sz w:val="24"/>
          <w:szCs w:val="24"/>
        </w:rPr>
        <w:t>(3) Je-li jiné THZ povoleno na dobu kratší než 3</w:t>
      </w:r>
      <w:r w:rsidR="00AE0740">
        <w:rPr>
          <w:rFonts w:ascii="Times New Roman" w:hAnsi="Times New Roman" w:cs="Times New Roman"/>
          <w:sz w:val="24"/>
          <w:szCs w:val="24"/>
        </w:rPr>
        <w:t xml:space="preserve"> </w:t>
      </w:r>
      <w:r w:rsidRPr="009D28AA">
        <w:rPr>
          <w:rFonts w:ascii="Times New Roman" w:hAnsi="Times New Roman" w:cs="Times New Roman"/>
          <w:sz w:val="24"/>
          <w:szCs w:val="24"/>
        </w:rPr>
        <w:t xml:space="preserve">měsíce, platí se poplatek v poměrné výši </w:t>
      </w:r>
    </w:p>
    <w:p w:rsidR="00AE0740" w:rsidRDefault="00AE0740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AA">
        <w:rPr>
          <w:rFonts w:ascii="Times New Roman" w:hAnsi="Times New Roman" w:cs="Times New Roman"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8AA">
        <w:rPr>
          <w:rFonts w:ascii="Times New Roman" w:hAnsi="Times New Roman" w:cs="Times New Roman"/>
          <w:sz w:val="24"/>
          <w:szCs w:val="24"/>
        </w:rPr>
        <w:t>počtu dnů, na který bylo zařízení povoleno.</w:t>
      </w:r>
    </w:p>
    <w:p w:rsidR="00AE0740" w:rsidRDefault="00AE0740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40" w:rsidRPr="009D28AA" w:rsidRDefault="00AE0740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AA" w:rsidRPr="009D28AA" w:rsidRDefault="009D28AA" w:rsidP="00AE0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AA">
        <w:rPr>
          <w:rFonts w:ascii="Times New Roman" w:hAnsi="Times New Roman" w:cs="Times New Roman"/>
          <w:b/>
          <w:bCs/>
          <w:sz w:val="24"/>
          <w:szCs w:val="24"/>
        </w:rPr>
        <w:t>Článek 6</w:t>
      </w:r>
    </w:p>
    <w:p w:rsidR="009D28AA" w:rsidRDefault="009D28AA" w:rsidP="00AE0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AA">
        <w:rPr>
          <w:rFonts w:ascii="Times New Roman" w:hAnsi="Times New Roman" w:cs="Times New Roman"/>
          <w:b/>
          <w:bCs/>
          <w:sz w:val="24"/>
          <w:szCs w:val="24"/>
        </w:rPr>
        <w:t>Splatnost poplatku</w:t>
      </w:r>
    </w:p>
    <w:p w:rsidR="00AE0740" w:rsidRPr="009D28AA" w:rsidRDefault="00AE0740" w:rsidP="00AE0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8AA" w:rsidRPr="009D28AA" w:rsidRDefault="009D28AA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AA">
        <w:rPr>
          <w:rFonts w:ascii="Times New Roman" w:hAnsi="Times New Roman" w:cs="Times New Roman"/>
          <w:sz w:val="24"/>
          <w:szCs w:val="24"/>
        </w:rPr>
        <w:t>Poplatek je splatný čtvrtletně, a to vždy</w:t>
      </w:r>
      <w:r w:rsidR="00AE0740">
        <w:rPr>
          <w:rFonts w:ascii="Times New Roman" w:hAnsi="Times New Roman" w:cs="Times New Roman"/>
          <w:sz w:val="24"/>
          <w:szCs w:val="24"/>
        </w:rPr>
        <w:t xml:space="preserve"> </w:t>
      </w:r>
      <w:r w:rsidRPr="009D28AA">
        <w:rPr>
          <w:rFonts w:ascii="Times New Roman" w:hAnsi="Times New Roman" w:cs="Times New Roman"/>
          <w:sz w:val="24"/>
          <w:szCs w:val="24"/>
        </w:rPr>
        <w:t>nejpozději do 15. dne prvního měsíce následujícího</w:t>
      </w:r>
    </w:p>
    <w:p w:rsidR="009D28AA" w:rsidRDefault="009D28AA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AA">
        <w:rPr>
          <w:rFonts w:ascii="Times New Roman" w:hAnsi="Times New Roman" w:cs="Times New Roman"/>
          <w:sz w:val="24"/>
          <w:szCs w:val="24"/>
        </w:rPr>
        <w:t>kalendářního čtvrtletí. Poplatek je možné zaplatit</w:t>
      </w:r>
      <w:r w:rsidR="00AE0740">
        <w:rPr>
          <w:rFonts w:ascii="Times New Roman" w:hAnsi="Times New Roman" w:cs="Times New Roman"/>
          <w:sz w:val="24"/>
          <w:szCs w:val="24"/>
        </w:rPr>
        <w:t xml:space="preserve"> </w:t>
      </w:r>
      <w:r w:rsidRPr="009D28AA">
        <w:rPr>
          <w:rFonts w:ascii="Times New Roman" w:hAnsi="Times New Roman" w:cs="Times New Roman"/>
          <w:sz w:val="24"/>
          <w:szCs w:val="24"/>
        </w:rPr>
        <w:t>také jednorázově za celou předpokládanou dobu</w:t>
      </w:r>
      <w:r w:rsidR="00AE0740">
        <w:rPr>
          <w:rFonts w:ascii="Times New Roman" w:hAnsi="Times New Roman" w:cs="Times New Roman"/>
          <w:sz w:val="24"/>
          <w:szCs w:val="24"/>
        </w:rPr>
        <w:t xml:space="preserve"> </w:t>
      </w:r>
      <w:r w:rsidRPr="009D28AA">
        <w:rPr>
          <w:rFonts w:ascii="Times New Roman" w:hAnsi="Times New Roman" w:cs="Times New Roman"/>
          <w:sz w:val="24"/>
          <w:szCs w:val="24"/>
        </w:rPr>
        <w:t>provozu VHP nebo za celou dobu, na kterou bylo</w:t>
      </w:r>
      <w:r w:rsidR="00AE0740">
        <w:rPr>
          <w:rFonts w:ascii="Times New Roman" w:hAnsi="Times New Roman" w:cs="Times New Roman"/>
          <w:sz w:val="24"/>
          <w:szCs w:val="24"/>
        </w:rPr>
        <w:t xml:space="preserve"> </w:t>
      </w:r>
      <w:r w:rsidRPr="009D28AA">
        <w:rPr>
          <w:rFonts w:ascii="Times New Roman" w:hAnsi="Times New Roman" w:cs="Times New Roman"/>
          <w:sz w:val="24"/>
          <w:szCs w:val="24"/>
        </w:rPr>
        <w:t>vydáno rozhodnutí Ministerstva financí o povolení</w:t>
      </w:r>
      <w:r w:rsidR="00AE0740">
        <w:rPr>
          <w:rFonts w:ascii="Times New Roman" w:hAnsi="Times New Roman" w:cs="Times New Roman"/>
          <w:sz w:val="24"/>
          <w:szCs w:val="24"/>
        </w:rPr>
        <w:t xml:space="preserve"> </w:t>
      </w:r>
      <w:r w:rsidRPr="009D28AA">
        <w:rPr>
          <w:rFonts w:ascii="Times New Roman" w:hAnsi="Times New Roman" w:cs="Times New Roman"/>
          <w:sz w:val="24"/>
          <w:szCs w:val="24"/>
        </w:rPr>
        <w:t>provozu jiného THZ.</w:t>
      </w:r>
    </w:p>
    <w:p w:rsidR="00CA36F0" w:rsidRPr="009D28AA" w:rsidRDefault="00CA36F0" w:rsidP="009D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A4" w:rsidRDefault="00C20BA4" w:rsidP="00C2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40" w:rsidRPr="00AE0740" w:rsidRDefault="00AE0740" w:rsidP="00AE0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740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Článek 7</w:t>
      </w:r>
    </w:p>
    <w:p w:rsidR="00AE0740" w:rsidRDefault="00AE0740" w:rsidP="00AE0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740">
        <w:rPr>
          <w:rFonts w:ascii="Times New Roman" w:hAnsi="Times New Roman" w:cs="Times New Roman"/>
          <w:b/>
          <w:bCs/>
          <w:sz w:val="24"/>
          <w:szCs w:val="24"/>
        </w:rPr>
        <w:t>Navýšení poplatku</w:t>
      </w:r>
    </w:p>
    <w:p w:rsidR="00AE0740" w:rsidRPr="00AE0740" w:rsidRDefault="00AE0740" w:rsidP="00AE0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740" w:rsidRPr="00AE0740" w:rsidRDefault="00AE0740" w:rsidP="00AE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40">
        <w:rPr>
          <w:rFonts w:ascii="Times New Roman" w:hAnsi="Times New Roman" w:cs="Times New Roman"/>
          <w:sz w:val="24"/>
          <w:szCs w:val="24"/>
        </w:rPr>
        <w:t>Nezaplacení poplatku včas nebo ve správné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740">
        <w:rPr>
          <w:rFonts w:ascii="Times New Roman" w:hAnsi="Times New Roman" w:cs="Times New Roman"/>
          <w:sz w:val="24"/>
          <w:szCs w:val="24"/>
        </w:rPr>
        <w:t>výši může podléhat zvýšení poplatku podle § 11</w:t>
      </w:r>
    </w:p>
    <w:p w:rsidR="00AE0740" w:rsidRDefault="00AE0740" w:rsidP="00AE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40">
        <w:rPr>
          <w:rFonts w:ascii="Times New Roman" w:hAnsi="Times New Roman" w:cs="Times New Roman"/>
          <w:sz w:val="24"/>
          <w:szCs w:val="24"/>
        </w:rPr>
        <w:t>zákona č. 565/1990 Sb., o místních poplatcích,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740">
        <w:rPr>
          <w:rFonts w:ascii="Times New Roman" w:hAnsi="Times New Roman" w:cs="Times New Roman"/>
          <w:sz w:val="24"/>
          <w:szCs w:val="24"/>
        </w:rPr>
        <w:t>znění pozdějších předpisů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  <w:r w:rsidRPr="00AE0740">
        <w:rPr>
          <w:rFonts w:ascii="Times New Roman" w:hAnsi="Times New Roman" w:cs="Times New Roman"/>
          <w:sz w:val="24"/>
          <w:szCs w:val="24"/>
        </w:rPr>
        <w:t>.</w:t>
      </w:r>
    </w:p>
    <w:p w:rsidR="00AE0740" w:rsidRPr="00AE0740" w:rsidRDefault="00AE0740" w:rsidP="00AE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40" w:rsidRPr="00AE0740" w:rsidRDefault="00AE0740" w:rsidP="007B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740">
        <w:rPr>
          <w:rFonts w:ascii="Times New Roman" w:hAnsi="Times New Roman" w:cs="Times New Roman"/>
          <w:b/>
          <w:bCs/>
          <w:sz w:val="24"/>
          <w:szCs w:val="24"/>
        </w:rPr>
        <w:t>Článek 8</w:t>
      </w:r>
    </w:p>
    <w:p w:rsidR="00AE0740" w:rsidRPr="00AE0740" w:rsidRDefault="00AE0740" w:rsidP="007B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740">
        <w:rPr>
          <w:rFonts w:ascii="Times New Roman" w:hAnsi="Times New Roman" w:cs="Times New Roman"/>
          <w:b/>
          <w:bCs/>
          <w:sz w:val="24"/>
          <w:szCs w:val="24"/>
        </w:rPr>
        <w:t>Přechodná ustanovení</w:t>
      </w:r>
      <w:r w:rsidR="007B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0740" w:rsidRDefault="00AE0740" w:rsidP="00AE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40">
        <w:rPr>
          <w:rFonts w:ascii="Times New Roman" w:hAnsi="Times New Roman" w:cs="Times New Roman"/>
          <w:sz w:val="24"/>
          <w:szCs w:val="24"/>
        </w:rPr>
        <w:t>(1) Na právní vztahy vzniklé přede dnem nabytí</w:t>
      </w:r>
      <w:r w:rsidR="007B1C6D">
        <w:rPr>
          <w:rFonts w:ascii="Times New Roman" w:hAnsi="Times New Roman" w:cs="Times New Roman"/>
          <w:sz w:val="24"/>
          <w:szCs w:val="24"/>
        </w:rPr>
        <w:t xml:space="preserve"> </w:t>
      </w:r>
      <w:r w:rsidRPr="00AE0740">
        <w:rPr>
          <w:rFonts w:ascii="Times New Roman" w:hAnsi="Times New Roman" w:cs="Times New Roman"/>
          <w:sz w:val="24"/>
          <w:szCs w:val="24"/>
        </w:rPr>
        <w:t xml:space="preserve">účinnosti této obecně závazné vyhlášky se </w:t>
      </w:r>
    </w:p>
    <w:p w:rsidR="007B1C6D" w:rsidRDefault="007B1C6D" w:rsidP="00AE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40">
        <w:rPr>
          <w:rFonts w:ascii="Times New Roman" w:hAnsi="Times New Roman" w:cs="Times New Roman"/>
          <w:sz w:val="24"/>
          <w:szCs w:val="24"/>
        </w:rPr>
        <w:t>vztahují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740">
        <w:rPr>
          <w:rFonts w:ascii="Times New Roman" w:hAnsi="Times New Roman" w:cs="Times New Roman"/>
          <w:sz w:val="24"/>
          <w:szCs w:val="24"/>
        </w:rPr>
        <w:t>dosavadní právní předpisy.</w:t>
      </w:r>
    </w:p>
    <w:p w:rsidR="00CA36F0" w:rsidRPr="00AE0740" w:rsidRDefault="00CA36F0" w:rsidP="00AE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40" w:rsidRDefault="00AE0740" w:rsidP="007B1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40">
        <w:rPr>
          <w:rFonts w:ascii="Times New Roman" w:hAnsi="Times New Roman" w:cs="Times New Roman"/>
          <w:sz w:val="24"/>
          <w:szCs w:val="24"/>
        </w:rPr>
        <w:t>(2) Poplatník, kterému bylo Ministerstvem financí</w:t>
      </w:r>
      <w:r w:rsidR="007B1C6D">
        <w:rPr>
          <w:rFonts w:ascii="Times New Roman" w:hAnsi="Times New Roman" w:cs="Times New Roman"/>
          <w:sz w:val="24"/>
          <w:szCs w:val="24"/>
        </w:rPr>
        <w:t xml:space="preserve"> </w:t>
      </w:r>
      <w:r w:rsidRPr="00AE0740">
        <w:rPr>
          <w:rFonts w:ascii="Times New Roman" w:hAnsi="Times New Roman" w:cs="Times New Roman"/>
          <w:sz w:val="24"/>
          <w:szCs w:val="24"/>
        </w:rPr>
        <w:t xml:space="preserve">vydáno povolení k provozování jiného </w:t>
      </w:r>
    </w:p>
    <w:p w:rsidR="007B1C6D" w:rsidRDefault="007B1C6D" w:rsidP="007B1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40">
        <w:rPr>
          <w:rFonts w:ascii="Times New Roman" w:hAnsi="Times New Roman" w:cs="Times New Roman"/>
          <w:sz w:val="24"/>
          <w:szCs w:val="24"/>
        </w:rPr>
        <w:t>THZ přede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740">
        <w:rPr>
          <w:rFonts w:ascii="Times New Roman" w:hAnsi="Times New Roman" w:cs="Times New Roman"/>
          <w:sz w:val="24"/>
          <w:szCs w:val="24"/>
        </w:rPr>
        <w:t>dnem nabytí účinnosti této vyhlášky, je povinen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740">
        <w:rPr>
          <w:rFonts w:ascii="Times New Roman" w:hAnsi="Times New Roman" w:cs="Times New Roman"/>
          <w:sz w:val="24"/>
          <w:szCs w:val="24"/>
        </w:rPr>
        <w:t xml:space="preserve">tuto skutečnost ohlásit správci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B1C6D" w:rsidRDefault="007B1C6D" w:rsidP="00AE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40">
        <w:rPr>
          <w:rFonts w:ascii="Times New Roman" w:hAnsi="Times New Roman" w:cs="Times New Roman"/>
          <w:sz w:val="24"/>
          <w:szCs w:val="24"/>
        </w:rPr>
        <w:t>poplatku ve lhůtě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740">
        <w:rPr>
          <w:rFonts w:ascii="Times New Roman" w:hAnsi="Times New Roman" w:cs="Times New Roman"/>
          <w:sz w:val="24"/>
          <w:szCs w:val="24"/>
        </w:rPr>
        <w:t>15 dnů ode dne nabytí účinnosti této vyhlášky,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740">
        <w:rPr>
          <w:rFonts w:ascii="Times New Roman" w:hAnsi="Times New Roman" w:cs="Times New Roman"/>
          <w:sz w:val="24"/>
          <w:szCs w:val="24"/>
        </w:rPr>
        <w:t>pokud již tak neučinil.</w:t>
      </w:r>
    </w:p>
    <w:p w:rsidR="007B1C6D" w:rsidRPr="00AE0740" w:rsidRDefault="007B1C6D" w:rsidP="00AE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40" w:rsidRPr="00AE0740" w:rsidRDefault="00AE0740" w:rsidP="007B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740">
        <w:rPr>
          <w:rFonts w:ascii="Times New Roman" w:hAnsi="Times New Roman" w:cs="Times New Roman"/>
          <w:b/>
          <w:bCs/>
          <w:sz w:val="24"/>
          <w:szCs w:val="24"/>
        </w:rPr>
        <w:t>Článek 9</w:t>
      </w:r>
    </w:p>
    <w:p w:rsidR="00AE0740" w:rsidRDefault="00AE0740" w:rsidP="007B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740">
        <w:rPr>
          <w:rFonts w:ascii="Times New Roman" w:hAnsi="Times New Roman" w:cs="Times New Roman"/>
          <w:b/>
          <w:bCs/>
          <w:sz w:val="24"/>
          <w:szCs w:val="24"/>
        </w:rPr>
        <w:t>Zrušovací ustanovení</w:t>
      </w:r>
    </w:p>
    <w:p w:rsidR="007B1C6D" w:rsidRPr="00AE0740" w:rsidRDefault="007B1C6D" w:rsidP="007B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740" w:rsidRDefault="00AE0740" w:rsidP="00AE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40">
        <w:rPr>
          <w:rFonts w:ascii="Times New Roman" w:hAnsi="Times New Roman" w:cs="Times New Roman"/>
          <w:sz w:val="24"/>
          <w:szCs w:val="24"/>
        </w:rPr>
        <w:t>Zrušuje se</w:t>
      </w:r>
      <w:r w:rsidR="00CA36F0">
        <w:rPr>
          <w:rFonts w:ascii="Times New Roman" w:hAnsi="Times New Roman" w:cs="Times New Roman"/>
          <w:sz w:val="24"/>
          <w:szCs w:val="24"/>
        </w:rPr>
        <w:t xml:space="preserve"> </w:t>
      </w:r>
      <w:r w:rsidRPr="00AE0740">
        <w:rPr>
          <w:rFonts w:ascii="Times New Roman" w:hAnsi="Times New Roman" w:cs="Times New Roman"/>
          <w:sz w:val="24"/>
          <w:szCs w:val="24"/>
        </w:rPr>
        <w:t>obecně závazná vyhláška č.</w:t>
      </w:r>
      <w:r w:rsidR="007B1C6D">
        <w:rPr>
          <w:rFonts w:ascii="Times New Roman" w:hAnsi="Times New Roman" w:cs="Times New Roman"/>
          <w:sz w:val="24"/>
          <w:szCs w:val="24"/>
        </w:rPr>
        <w:t xml:space="preserve">j. : OÚ/036/ 1999 </w:t>
      </w:r>
      <w:r w:rsidR="00CA36F0">
        <w:rPr>
          <w:rFonts w:ascii="Times New Roman" w:hAnsi="Times New Roman" w:cs="Times New Roman"/>
          <w:sz w:val="24"/>
          <w:szCs w:val="24"/>
        </w:rPr>
        <w:t xml:space="preserve">z 15.4.1999 </w:t>
      </w:r>
      <w:r w:rsidRPr="00AE0740">
        <w:rPr>
          <w:rFonts w:ascii="Times New Roman" w:hAnsi="Times New Roman" w:cs="Times New Roman"/>
          <w:sz w:val="24"/>
          <w:szCs w:val="24"/>
        </w:rPr>
        <w:t>o místním</w:t>
      </w:r>
      <w:r w:rsidR="007B1C6D">
        <w:rPr>
          <w:rFonts w:ascii="Times New Roman" w:hAnsi="Times New Roman" w:cs="Times New Roman"/>
          <w:sz w:val="24"/>
          <w:szCs w:val="24"/>
        </w:rPr>
        <w:t xml:space="preserve"> </w:t>
      </w:r>
      <w:r w:rsidRPr="00AE0740">
        <w:rPr>
          <w:rFonts w:ascii="Times New Roman" w:hAnsi="Times New Roman" w:cs="Times New Roman"/>
          <w:sz w:val="24"/>
          <w:szCs w:val="24"/>
        </w:rPr>
        <w:t>poplatku výherní</w:t>
      </w:r>
      <w:r w:rsidR="007B1C6D">
        <w:rPr>
          <w:rFonts w:ascii="Times New Roman" w:hAnsi="Times New Roman" w:cs="Times New Roman"/>
          <w:sz w:val="24"/>
          <w:szCs w:val="24"/>
        </w:rPr>
        <w:t>ho</w:t>
      </w:r>
      <w:r w:rsidRPr="00AE0740">
        <w:rPr>
          <w:rFonts w:ascii="Times New Roman" w:hAnsi="Times New Roman" w:cs="Times New Roman"/>
          <w:sz w:val="24"/>
          <w:szCs w:val="24"/>
        </w:rPr>
        <w:t xml:space="preserve"> hrací</w:t>
      </w:r>
      <w:r w:rsidR="00CA36F0">
        <w:rPr>
          <w:rFonts w:ascii="Times New Roman" w:hAnsi="Times New Roman" w:cs="Times New Roman"/>
          <w:sz w:val="24"/>
          <w:szCs w:val="24"/>
        </w:rPr>
        <w:t xml:space="preserve"> p</w:t>
      </w:r>
      <w:r w:rsidRPr="00AE0740">
        <w:rPr>
          <w:rFonts w:ascii="Times New Roman" w:hAnsi="Times New Roman" w:cs="Times New Roman"/>
          <w:sz w:val="24"/>
          <w:szCs w:val="24"/>
        </w:rPr>
        <w:t>ř</w:t>
      </w:r>
      <w:r w:rsidR="007B1C6D">
        <w:rPr>
          <w:rFonts w:ascii="Times New Roman" w:hAnsi="Times New Roman" w:cs="Times New Roman"/>
          <w:sz w:val="24"/>
          <w:szCs w:val="24"/>
        </w:rPr>
        <w:t>ístroje</w:t>
      </w:r>
      <w:r w:rsidR="00CA36F0">
        <w:rPr>
          <w:rFonts w:ascii="Times New Roman" w:hAnsi="Times New Roman" w:cs="Times New Roman"/>
          <w:sz w:val="24"/>
          <w:szCs w:val="24"/>
        </w:rPr>
        <w:t>.</w:t>
      </w:r>
    </w:p>
    <w:p w:rsidR="007B1C6D" w:rsidRPr="00AE0740" w:rsidRDefault="007B1C6D" w:rsidP="00AE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40" w:rsidRPr="00AE0740" w:rsidRDefault="00AE0740" w:rsidP="007B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740">
        <w:rPr>
          <w:rFonts w:ascii="Times New Roman" w:hAnsi="Times New Roman" w:cs="Times New Roman"/>
          <w:b/>
          <w:bCs/>
          <w:sz w:val="24"/>
          <w:szCs w:val="24"/>
        </w:rPr>
        <w:t>Článek 10</w:t>
      </w:r>
    </w:p>
    <w:p w:rsidR="00AE0740" w:rsidRDefault="00AE0740" w:rsidP="007B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740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:rsidR="007B1C6D" w:rsidRPr="00AE0740" w:rsidRDefault="007B1C6D" w:rsidP="007B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BFE" w:rsidRPr="009C6BFE" w:rsidRDefault="009C6BFE" w:rsidP="007A3327">
      <w:pPr>
        <w:spacing w:before="120" w:line="288" w:lineRule="auto"/>
        <w:ind w:firstLine="708"/>
        <w:jc w:val="both"/>
        <w:rPr>
          <w:rFonts w:ascii="Times New Roman" w:hAnsi="Times New Roman" w:cs="Times New Roman"/>
        </w:rPr>
      </w:pPr>
      <w:r w:rsidRPr="009C6BFE">
        <w:rPr>
          <w:rFonts w:ascii="Times New Roman" w:hAnsi="Times New Roman" w:cs="Times New Roman"/>
        </w:rPr>
        <w:t>Tato vyhláška nabývá účinnosti  patnáctým dnem po dni vyhlášení.</w:t>
      </w:r>
    </w:p>
    <w:p w:rsidR="009C6BFE" w:rsidRPr="009C6BFE" w:rsidRDefault="009C6BFE" w:rsidP="009C6BFE">
      <w:pPr>
        <w:spacing w:before="120" w:line="288" w:lineRule="auto"/>
        <w:jc w:val="both"/>
        <w:rPr>
          <w:rFonts w:ascii="Times New Roman" w:hAnsi="Times New Roman" w:cs="Times New Roman"/>
        </w:rPr>
      </w:pPr>
    </w:p>
    <w:p w:rsidR="009C6BFE" w:rsidRPr="009C6BFE" w:rsidRDefault="009C6BFE" w:rsidP="009C6BFE">
      <w:pPr>
        <w:spacing w:before="120" w:line="288" w:lineRule="auto"/>
        <w:ind w:firstLine="708"/>
        <w:jc w:val="both"/>
        <w:rPr>
          <w:rFonts w:ascii="Times New Roman" w:hAnsi="Times New Roman" w:cs="Times New Roman"/>
        </w:rPr>
      </w:pPr>
    </w:p>
    <w:p w:rsidR="009C6BFE" w:rsidRPr="009C6BFE" w:rsidRDefault="009C6BFE" w:rsidP="009C6BFE">
      <w:pPr>
        <w:spacing w:before="120" w:line="288" w:lineRule="auto"/>
        <w:ind w:firstLine="708"/>
        <w:jc w:val="both"/>
        <w:rPr>
          <w:rFonts w:ascii="Times New Roman" w:hAnsi="Times New Roman" w:cs="Times New Roman"/>
        </w:rPr>
      </w:pPr>
    </w:p>
    <w:p w:rsidR="009C6BFE" w:rsidRPr="009C6BFE" w:rsidRDefault="009C6BFE" w:rsidP="009C6BFE">
      <w:pPr>
        <w:spacing w:before="120" w:line="288" w:lineRule="auto"/>
        <w:ind w:firstLine="708"/>
        <w:jc w:val="both"/>
        <w:rPr>
          <w:rFonts w:ascii="Times New Roman" w:hAnsi="Times New Roman" w:cs="Times New Roman"/>
        </w:rPr>
      </w:pPr>
    </w:p>
    <w:p w:rsidR="009C6BFE" w:rsidRPr="009C6BFE" w:rsidRDefault="009C6BFE" w:rsidP="009C6BFE">
      <w:pPr>
        <w:spacing w:before="120" w:line="288" w:lineRule="auto"/>
        <w:ind w:firstLine="708"/>
        <w:jc w:val="both"/>
        <w:rPr>
          <w:rFonts w:ascii="Times New Roman" w:hAnsi="Times New Roman" w:cs="Times New Roman"/>
        </w:rPr>
      </w:pPr>
    </w:p>
    <w:p w:rsidR="009C6BFE" w:rsidRPr="009C6BFE" w:rsidRDefault="009C6BFE" w:rsidP="009C6BFE">
      <w:pPr>
        <w:spacing w:before="120" w:line="288" w:lineRule="auto"/>
        <w:ind w:firstLine="708"/>
        <w:jc w:val="both"/>
        <w:rPr>
          <w:rFonts w:ascii="Times New Roman" w:hAnsi="Times New Roman" w:cs="Times New Roman"/>
        </w:rPr>
      </w:pPr>
    </w:p>
    <w:p w:rsidR="009C6BFE" w:rsidRPr="009C6BFE" w:rsidRDefault="009C6BFE" w:rsidP="009C6BFE">
      <w:pPr>
        <w:spacing w:before="120" w:line="288" w:lineRule="auto"/>
        <w:ind w:firstLine="708"/>
        <w:jc w:val="both"/>
        <w:rPr>
          <w:rFonts w:ascii="Times New Roman" w:hAnsi="Times New Roman" w:cs="Times New Roman"/>
        </w:rPr>
      </w:pPr>
    </w:p>
    <w:p w:rsidR="009C6BFE" w:rsidRPr="009C6BFE" w:rsidRDefault="009C6BFE" w:rsidP="009C6BFE">
      <w:pPr>
        <w:spacing w:before="120" w:line="288" w:lineRule="auto"/>
        <w:ind w:firstLine="708"/>
        <w:jc w:val="both"/>
        <w:rPr>
          <w:rFonts w:ascii="Times New Roman" w:hAnsi="Times New Roman" w:cs="Times New Roman"/>
        </w:rPr>
      </w:pPr>
    </w:p>
    <w:p w:rsidR="009C6BFE" w:rsidRPr="009C6BFE" w:rsidRDefault="009C6BFE" w:rsidP="009C6BFE">
      <w:pPr>
        <w:pStyle w:val="Zkladntext"/>
        <w:tabs>
          <w:tab w:val="left" w:pos="1440"/>
          <w:tab w:val="left" w:pos="7020"/>
        </w:tabs>
        <w:spacing w:after="0" w:line="288" w:lineRule="auto"/>
        <w:rPr>
          <w:i/>
          <w:sz w:val="22"/>
          <w:szCs w:val="22"/>
        </w:rPr>
      </w:pPr>
      <w:r w:rsidRPr="009C6BFE">
        <w:rPr>
          <w:i/>
          <w:sz w:val="22"/>
          <w:szCs w:val="22"/>
        </w:rPr>
        <w:tab/>
      </w:r>
      <w:r w:rsidRPr="009C6BFE">
        <w:rPr>
          <w:i/>
          <w:sz w:val="22"/>
          <w:szCs w:val="22"/>
        </w:rPr>
        <w:tab/>
      </w:r>
    </w:p>
    <w:p w:rsidR="009C6BFE" w:rsidRPr="009C6BFE" w:rsidRDefault="009C6BFE" w:rsidP="009C6BFE">
      <w:pPr>
        <w:pStyle w:val="Zkladntext"/>
        <w:tabs>
          <w:tab w:val="left" w:pos="720"/>
          <w:tab w:val="left" w:pos="6120"/>
        </w:tabs>
        <w:spacing w:after="0" w:line="288" w:lineRule="auto"/>
        <w:rPr>
          <w:i/>
          <w:sz w:val="22"/>
          <w:szCs w:val="22"/>
        </w:rPr>
      </w:pPr>
      <w:r w:rsidRPr="009C6BFE">
        <w:rPr>
          <w:i/>
          <w:sz w:val="22"/>
          <w:szCs w:val="22"/>
        </w:rPr>
        <w:tab/>
        <w:t xml:space="preserve">   ...................................</w:t>
      </w:r>
      <w:r w:rsidRPr="009C6BFE">
        <w:rPr>
          <w:i/>
          <w:sz w:val="22"/>
          <w:szCs w:val="22"/>
        </w:rPr>
        <w:tab/>
        <w:t xml:space="preserve">    ..........................................</w:t>
      </w:r>
    </w:p>
    <w:p w:rsidR="009C6BFE" w:rsidRPr="009C6BFE" w:rsidRDefault="009C6BFE" w:rsidP="009C6BFE">
      <w:pPr>
        <w:pStyle w:val="Zkladntext"/>
        <w:tabs>
          <w:tab w:val="left" w:pos="1080"/>
          <w:tab w:val="left" w:pos="6660"/>
        </w:tabs>
        <w:spacing w:after="0" w:line="288" w:lineRule="auto"/>
        <w:rPr>
          <w:sz w:val="22"/>
          <w:szCs w:val="22"/>
        </w:rPr>
      </w:pPr>
      <w:r w:rsidRPr="009C6BFE">
        <w:rPr>
          <w:sz w:val="22"/>
          <w:szCs w:val="22"/>
        </w:rPr>
        <w:tab/>
        <w:t xml:space="preserve"> Marcela Linková</w:t>
      </w:r>
      <w:r w:rsidRPr="009C6BFE">
        <w:rPr>
          <w:sz w:val="22"/>
          <w:szCs w:val="22"/>
        </w:rPr>
        <w:tab/>
        <w:t>Ing. Milan Nosek</w:t>
      </w:r>
    </w:p>
    <w:p w:rsidR="009C6BFE" w:rsidRPr="009C6BFE" w:rsidRDefault="009C6BFE" w:rsidP="009C6BFE">
      <w:pPr>
        <w:pStyle w:val="Zkladntext"/>
        <w:tabs>
          <w:tab w:val="left" w:pos="1080"/>
          <w:tab w:val="left" w:pos="7020"/>
        </w:tabs>
        <w:spacing w:after="0" w:line="288" w:lineRule="auto"/>
        <w:rPr>
          <w:sz w:val="22"/>
          <w:szCs w:val="22"/>
        </w:rPr>
      </w:pPr>
      <w:r w:rsidRPr="009C6BFE">
        <w:rPr>
          <w:sz w:val="22"/>
          <w:szCs w:val="22"/>
        </w:rPr>
        <w:tab/>
      </w:r>
      <w:r w:rsidR="007A3327">
        <w:rPr>
          <w:sz w:val="22"/>
          <w:szCs w:val="22"/>
        </w:rPr>
        <w:t xml:space="preserve">      s</w:t>
      </w:r>
      <w:r w:rsidRPr="009C6BFE">
        <w:rPr>
          <w:sz w:val="22"/>
          <w:szCs w:val="22"/>
        </w:rPr>
        <w:t>tarostka                                                                                    místostarosta</w:t>
      </w:r>
    </w:p>
    <w:p w:rsidR="009C6BFE" w:rsidRPr="009C6BFE" w:rsidRDefault="009C6BFE" w:rsidP="009C6BFE">
      <w:pPr>
        <w:pStyle w:val="Zkladntext"/>
        <w:tabs>
          <w:tab w:val="left" w:pos="1080"/>
          <w:tab w:val="left" w:pos="7020"/>
        </w:tabs>
        <w:spacing w:after="0" w:line="288" w:lineRule="auto"/>
        <w:rPr>
          <w:sz w:val="22"/>
          <w:szCs w:val="22"/>
        </w:rPr>
      </w:pPr>
    </w:p>
    <w:p w:rsidR="009C6BFE" w:rsidRPr="009C6BFE" w:rsidRDefault="009C6BFE" w:rsidP="009C6BFE">
      <w:pPr>
        <w:pStyle w:val="Zkladntext"/>
        <w:tabs>
          <w:tab w:val="left" w:pos="1080"/>
          <w:tab w:val="left" w:pos="7020"/>
        </w:tabs>
        <w:spacing w:after="0" w:line="288" w:lineRule="auto"/>
        <w:rPr>
          <w:sz w:val="22"/>
          <w:szCs w:val="22"/>
        </w:rPr>
      </w:pPr>
    </w:p>
    <w:p w:rsidR="009C6BFE" w:rsidRPr="009C6BFE" w:rsidRDefault="009C6BFE" w:rsidP="009C6BFE">
      <w:pPr>
        <w:pStyle w:val="Zkladntext"/>
        <w:tabs>
          <w:tab w:val="left" w:pos="1080"/>
          <w:tab w:val="left" w:pos="7020"/>
        </w:tabs>
        <w:spacing w:after="0" w:line="288" w:lineRule="auto"/>
        <w:rPr>
          <w:sz w:val="22"/>
          <w:szCs w:val="22"/>
        </w:rPr>
      </w:pPr>
    </w:p>
    <w:p w:rsidR="009C6BFE" w:rsidRPr="009C6BFE" w:rsidRDefault="009C6BFE" w:rsidP="009C6BFE">
      <w:pPr>
        <w:pStyle w:val="Zkladntext"/>
        <w:tabs>
          <w:tab w:val="left" w:pos="1080"/>
          <w:tab w:val="left" w:pos="7020"/>
        </w:tabs>
        <w:spacing w:line="288" w:lineRule="auto"/>
        <w:rPr>
          <w:sz w:val="22"/>
          <w:szCs w:val="22"/>
        </w:rPr>
      </w:pPr>
      <w:r w:rsidRPr="009C6BFE">
        <w:rPr>
          <w:sz w:val="22"/>
          <w:szCs w:val="22"/>
        </w:rPr>
        <w:t>Vyvěšeno na úřední desce dne:</w:t>
      </w:r>
    </w:p>
    <w:p w:rsidR="009C6BFE" w:rsidRPr="009C6BFE" w:rsidRDefault="009C6BFE" w:rsidP="009C6BFE">
      <w:pPr>
        <w:pStyle w:val="Zkladntext"/>
        <w:tabs>
          <w:tab w:val="left" w:pos="1080"/>
          <w:tab w:val="left" w:pos="7020"/>
        </w:tabs>
        <w:spacing w:line="288" w:lineRule="auto"/>
        <w:rPr>
          <w:sz w:val="22"/>
          <w:szCs w:val="22"/>
        </w:rPr>
      </w:pPr>
    </w:p>
    <w:p w:rsidR="009C6BFE" w:rsidRPr="009C6BFE" w:rsidRDefault="009C6BFE" w:rsidP="009C6BFE">
      <w:pPr>
        <w:pStyle w:val="Zkladntext"/>
        <w:tabs>
          <w:tab w:val="left" w:pos="1080"/>
          <w:tab w:val="left" w:pos="7020"/>
        </w:tabs>
        <w:spacing w:after="0" w:line="288" w:lineRule="auto"/>
        <w:rPr>
          <w:sz w:val="22"/>
          <w:szCs w:val="22"/>
        </w:rPr>
      </w:pPr>
      <w:r w:rsidRPr="009C6BFE">
        <w:rPr>
          <w:sz w:val="22"/>
          <w:szCs w:val="22"/>
        </w:rPr>
        <w:t>Sejmuto z úřední desky dne:</w:t>
      </w:r>
    </w:p>
    <w:p w:rsidR="009C6BFE" w:rsidRDefault="009C6BFE" w:rsidP="009C6BFE">
      <w:pPr>
        <w:pStyle w:val="Zkladntext"/>
        <w:tabs>
          <w:tab w:val="left" w:pos="1080"/>
          <w:tab w:val="left" w:pos="7020"/>
        </w:tabs>
        <w:spacing w:after="0" w:line="288" w:lineRule="auto"/>
        <w:rPr>
          <w:sz w:val="22"/>
          <w:szCs w:val="22"/>
        </w:rPr>
      </w:pPr>
    </w:p>
    <w:p w:rsidR="005E753C" w:rsidRPr="00AE0740" w:rsidRDefault="005E753C" w:rsidP="00C20BA4">
      <w:pPr>
        <w:rPr>
          <w:rFonts w:ascii="Times New Roman" w:hAnsi="Times New Roman" w:cs="Times New Roman"/>
          <w:sz w:val="24"/>
          <w:szCs w:val="24"/>
        </w:rPr>
      </w:pPr>
    </w:p>
    <w:sectPr w:rsidR="005E753C" w:rsidRPr="00AE0740" w:rsidSect="005E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26" w:rsidRDefault="00EB0526" w:rsidP="005F698D">
      <w:pPr>
        <w:spacing w:after="0" w:line="240" w:lineRule="auto"/>
      </w:pPr>
      <w:r>
        <w:separator/>
      </w:r>
    </w:p>
  </w:endnote>
  <w:endnote w:type="continuationSeparator" w:id="1">
    <w:p w:rsidR="00EB0526" w:rsidRDefault="00EB0526" w:rsidP="005F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26" w:rsidRDefault="00EB0526" w:rsidP="005F698D">
      <w:pPr>
        <w:spacing w:after="0" w:line="240" w:lineRule="auto"/>
      </w:pPr>
      <w:r>
        <w:separator/>
      </w:r>
    </w:p>
  </w:footnote>
  <w:footnote w:type="continuationSeparator" w:id="1">
    <w:p w:rsidR="00EB0526" w:rsidRDefault="00EB0526" w:rsidP="005F698D">
      <w:pPr>
        <w:spacing w:after="0" w:line="240" w:lineRule="auto"/>
      </w:pPr>
      <w:r>
        <w:continuationSeparator/>
      </w:r>
    </w:p>
  </w:footnote>
  <w:footnote w:id="2">
    <w:p w:rsidR="005F698D" w:rsidRDefault="005F698D" w:rsidP="005F69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D13CA" w:rsidRPr="003D13CA">
        <w:rPr>
          <w:rFonts w:ascii="Times New Roman" w:hAnsi="Times New Roman" w:cs="Times New Roman"/>
          <w:sz w:val="16"/>
          <w:szCs w:val="16"/>
        </w:rPr>
        <w:t xml:space="preserve">Zákon ČNR č. 202/1990 Sb., o loteriích a jiných podobných hrách, ve znění pozdějších předpisů (dále jen „zákon </w:t>
      </w:r>
      <w:r w:rsidR="00803B4D" w:rsidRPr="003D13CA">
        <w:rPr>
          <w:rFonts w:ascii="Times New Roman" w:hAnsi="Times New Roman" w:cs="Times New Roman"/>
          <w:sz w:val="16"/>
          <w:szCs w:val="16"/>
        </w:rPr>
        <w:t>loteriích</w:t>
      </w:r>
      <w:r w:rsidR="003D13CA" w:rsidRPr="003D13CA">
        <w:rPr>
          <w:rFonts w:ascii="Times New Roman" w:hAnsi="Times New Roman" w:cs="Times New Roman"/>
          <w:sz w:val="16"/>
          <w:szCs w:val="16"/>
        </w:rPr>
        <w:t>“)</w:t>
      </w:r>
    </w:p>
  </w:footnote>
  <w:footnote w:id="3">
    <w:p w:rsidR="005F698D" w:rsidRDefault="005F69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D13CA" w:rsidRPr="003D13CA">
        <w:rPr>
          <w:rFonts w:ascii="Times New Roman" w:hAnsi="Times New Roman" w:cs="Times New Roman"/>
          <w:sz w:val="16"/>
          <w:szCs w:val="16"/>
        </w:rPr>
        <w:t>§ 14 odst. 3 zákona č. 565/1990 Sb., o místních poplatcích, ve znění pozdějších předpisů (dále jen „zákon o místních poplatcích“)</w:t>
      </w:r>
    </w:p>
  </w:footnote>
  <w:footnote w:id="4">
    <w:p w:rsidR="005F698D" w:rsidRDefault="005F69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D13CA" w:rsidRPr="003D13CA">
        <w:rPr>
          <w:rFonts w:ascii="Times New Roman" w:hAnsi="Times New Roman" w:cs="Times New Roman"/>
          <w:sz w:val="16"/>
          <w:szCs w:val="16"/>
        </w:rPr>
        <w:t>zákon č. 280/2009 Sb., daňový řád</w:t>
      </w:r>
    </w:p>
  </w:footnote>
  <w:footnote w:id="5">
    <w:p w:rsidR="00E3441C" w:rsidRDefault="00E344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D13CA" w:rsidRPr="003D13CA">
        <w:rPr>
          <w:rFonts w:ascii="Times New Roman" w:hAnsi="Times New Roman" w:cs="Times New Roman"/>
          <w:sz w:val="16"/>
          <w:szCs w:val="16"/>
        </w:rPr>
        <w:t>§ 10a odst. 1 zákona o místních poplatcích</w:t>
      </w:r>
    </w:p>
  </w:footnote>
  <w:footnote w:id="6">
    <w:p w:rsidR="00D90B0D" w:rsidRPr="00C20BA4" w:rsidRDefault="00D90B0D" w:rsidP="00D9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1B6386">
        <w:rPr>
          <w:rFonts w:ascii="Times New Roman" w:hAnsi="Times New Roman" w:cs="Times New Roman"/>
          <w:sz w:val="16"/>
          <w:szCs w:val="16"/>
        </w:rPr>
        <w:t>§ 10a odst. 2 zákona o místních poplatcích</w:t>
      </w:r>
    </w:p>
    <w:p w:rsidR="00D90B0D" w:rsidRDefault="00D90B0D" w:rsidP="00D90B0D">
      <w:pPr>
        <w:pStyle w:val="Textpoznpodarou"/>
      </w:pPr>
    </w:p>
  </w:footnote>
  <w:footnote w:id="7">
    <w:p w:rsidR="00DA51DD" w:rsidRDefault="00DA51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51DD">
        <w:rPr>
          <w:rFonts w:ascii="Times New Roman" w:hAnsi="Times New Roman" w:cs="Times New Roman"/>
          <w:sz w:val="16"/>
          <w:szCs w:val="16"/>
        </w:rPr>
        <w:t>§ 5 vyhlášky ministerstva financí č. 223/1993 Sb., o hracích přístrojích, ve znění pozdějších předpisů</w:t>
      </w:r>
    </w:p>
  </w:footnote>
  <w:footnote w:id="8">
    <w:p w:rsidR="009D28AA" w:rsidRDefault="009D28A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D28AA">
        <w:rPr>
          <w:rFonts w:ascii="Times New Roman" w:hAnsi="Times New Roman" w:cs="Times New Roman"/>
          <w:sz w:val="16"/>
          <w:szCs w:val="16"/>
        </w:rPr>
        <w:t>§ 14a odst. 3 zákona o místních poplatcích</w:t>
      </w:r>
    </w:p>
  </w:footnote>
  <w:footnote w:id="9">
    <w:p w:rsidR="00AE0740" w:rsidRPr="00AE0740" w:rsidRDefault="00AE0740" w:rsidP="00AE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E0740">
        <w:rPr>
          <w:rFonts w:ascii="Times New Roman" w:hAnsi="Times New Roman" w:cs="Times New Roman"/>
          <w:sz w:val="16"/>
          <w:szCs w:val="16"/>
        </w:rPr>
        <w:t>Nebudou-li poplatky zaplaceny poplatníkem včas nebo ve správné výši, vyměří mu správce poplatku poplatek platebním výměrem</w:t>
      </w:r>
      <w:r w:rsidR="00803B4D">
        <w:rPr>
          <w:rFonts w:ascii="Times New Roman" w:hAnsi="Times New Roman" w:cs="Times New Roman"/>
          <w:sz w:val="16"/>
          <w:szCs w:val="16"/>
        </w:rPr>
        <w:t>, nebo hromadným předpisným seznamem</w:t>
      </w:r>
      <w:r w:rsidRPr="00AE0740">
        <w:rPr>
          <w:rFonts w:ascii="Times New Roman" w:hAnsi="Times New Roman" w:cs="Times New Roman"/>
          <w:sz w:val="16"/>
          <w:szCs w:val="16"/>
        </w:rPr>
        <w:t>. Nebudou-li poplatky odvedeny plátcem poplatku včas nebo ve správné výši, vyměří mu správce poplatku poplatek platebním výměrem k přímé úhradě. Včas nezaplacené nebo neodvedené poplatky nebo část těchto poplatků může správce</w:t>
      </w:r>
    </w:p>
    <w:p w:rsidR="00AE0740" w:rsidRPr="00AE0740" w:rsidRDefault="00AE0740" w:rsidP="00AE0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0740">
        <w:rPr>
          <w:rFonts w:ascii="Times New Roman" w:hAnsi="Times New Roman" w:cs="Times New Roman"/>
          <w:sz w:val="16"/>
          <w:szCs w:val="16"/>
        </w:rPr>
        <w:t>poplatku zvýšit až na trojnásobek; toto zvýšení je příslušenstvím poplatku. Penále, úroky a pokuty, upravené daňovým</w:t>
      </w:r>
      <w:r w:rsidR="00803B4D">
        <w:rPr>
          <w:rFonts w:ascii="Times New Roman" w:hAnsi="Times New Roman" w:cs="Times New Roman"/>
          <w:sz w:val="16"/>
          <w:szCs w:val="16"/>
        </w:rPr>
        <w:t xml:space="preserve"> </w:t>
      </w:r>
      <w:r w:rsidRPr="00AE0740">
        <w:rPr>
          <w:rFonts w:ascii="Times New Roman" w:hAnsi="Times New Roman" w:cs="Times New Roman"/>
          <w:sz w:val="16"/>
          <w:szCs w:val="16"/>
        </w:rPr>
        <w:t>řádem, s výjimkou pořádkových pokut, se neuplatňují.</w:t>
      </w:r>
    </w:p>
    <w:p w:rsidR="00AE0740" w:rsidRDefault="00AE0740">
      <w:pPr>
        <w:pStyle w:val="Textpoznpod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BA4"/>
    <w:rsid w:val="001B6386"/>
    <w:rsid w:val="003D13CA"/>
    <w:rsid w:val="003E0FFA"/>
    <w:rsid w:val="00540D4F"/>
    <w:rsid w:val="005E753C"/>
    <w:rsid w:val="005F698D"/>
    <w:rsid w:val="007A3327"/>
    <w:rsid w:val="007B1C6D"/>
    <w:rsid w:val="00803B4D"/>
    <w:rsid w:val="009B184C"/>
    <w:rsid w:val="009C6BFE"/>
    <w:rsid w:val="009D28AA"/>
    <w:rsid w:val="00AE0740"/>
    <w:rsid w:val="00AF2C34"/>
    <w:rsid w:val="00B7694D"/>
    <w:rsid w:val="00C20BA4"/>
    <w:rsid w:val="00CA36F0"/>
    <w:rsid w:val="00D90B0D"/>
    <w:rsid w:val="00DA51DD"/>
    <w:rsid w:val="00E3441C"/>
    <w:rsid w:val="00E63A4B"/>
    <w:rsid w:val="00EB0526"/>
    <w:rsid w:val="00F4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5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basedOn w:val="Normln"/>
    <w:rsid w:val="00C20BA4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698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698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F698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9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98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698D"/>
    <w:rPr>
      <w:vertAlign w:val="superscript"/>
    </w:rPr>
  </w:style>
  <w:style w:type="paragraph" w:styleId="Zkladntext">
    <w:name w:val="Body Text"/>
    <w:basedOn w:val="Normln"/>
    <w:link w:val="ZkladntextChar"/>
    <w:rsid w:val="009C6B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C6B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DD4F-49F3-4E70-8D40-487DA5CE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cp:lastPrinted>2011-03-17T13:21:00Z</cp:lastPrinted>
  <dcterms:created xsi:type="dcterms:W3CDTF">2011-06-22T08:57:00Z</dcterms:created>
  <dcterms:modified xsi:type="dcterms:W3CDTF">2011-06-22T08:57:00Z</dcterms:modified>
</cp:coreProperties>
</file>